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5260" w14:textId="77777777" w:rsidR="007316EF" w:rsidRDefault="007316EF" w:rsidP="007316EF">
      <w:pPr>
        <w:pStyle w:val="Obsahdokumentace"/>
      </w:pPr>
    </w:p>
    <w:p w14:paraId="1E17E2E7" w14:textId="77777777" w:rsidR="001D1FD5" w:rsidRDefault="001D1FD5" w:rsidP="007316EF">
      <w:pPr>
        <w:pStyle w:val="Obsahdokumentace"/>
      </w:pPr>
    </w:p>
    <w:p w14:paraId="156869F9" w14:textId="77777777" w:rsidR="00DE7243" w:rsidRPr="009E70DD" w:rsidRDefault="00DE724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  <w:rPr>
          <w:b/>
        </w:rPr>
      </w:pPr>
      <w:r w:rsidRPr="009E70DD">
        <w:rPr>
          <w:b/>
        </w:rPr>
        <w:t>Obsah dokumentace</w:t>
      </w:r>
      <w:r w:rsidR="007316EF" w:rsidRPr="009E70DD">
        <w:rPr>
          <w:b/>
        </w:rPr>
        <w:t xml:space="preserve"> stavby</w:t>
      </w:r>
      <w:r w:rsidRPr="009E70DD">
        <w:rPr>
          <w:b/>
        </w:rPr>
        <w:t>:</w:t>
      </w:r>
    </w:p>
    <w:p w14:paraId="61B635D2" w14:textId="77777777" w:rsidR="00DE7243" w:rsidRPr="000972E4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0972E4">
        <w:t>A</w:t>
      </w:r>
      <w:r w:rsidRPr="000972E4">
        <w:tab/>
        <w:t>PRŮVODNÍ ZPRÁVA</w:t>
      </w:r>
    </w:p>
    <w:p w14:paraId="263B9441" w14:textId="77777777"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C86783">
        <w:t>B</w:t>
      </w:r>
      <w:r w:rsidRPr="00C86783">
        <w:tab/>
        <w:t>SOUHRNNÁ TECHNICKÁ ZPRÁVA</w:t>
      </w:r>
    </w:p>
    <w:p w14:paraId="56B348B8" w14:textId="77777777"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C86783">
        <w:t>C</w:t>
      </w:r>
      <w:r w:rsidRPr="00C86783">
        <w:tab/>
        <w:t>SITUAČNÍ VÝKRESY</w:t>
      </w:r>
    </w:p>
    <w:p w14:paraId="36F9A325" w14:textId="77777777" w:rsidR="00DE7243" w:rsidRPr="000972E4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  <w:rPr>
          <w:b/>
          <w:u w:val="single"/>
        </w:rPr>
      </w:pPr>
      <w:r w:rsidRPr="000972E4">
        <w:rPr>
          <w:b/>
          <w:u w:val="single"/>
        </w:rPr>
        <w:t>D</w:t>
      </w:r>
      <w:r w:rsidRPr="000972E4">
        <w:rPr>
          <w:b/>
          <w:u w:val="single"/>
        </w:rPr>
        <w:tab/>
        <w:t>DOKUMENTACE OBJEKTŮ A TECHNICKÝCH A TECHNOLOGICKÝCH ZAŘÍZENÍ</w:t>
      </w:r>
    </w:p>
    <w:p w14:paraId="21F4964A" w14:textId="77777777"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C86783">
        <w:t>E</w:t>
      </w:r>
      <w:r w:rsidRPr="00C86783">
        <w:tab/>
        <w:t>DOKLADOVÁ ČÁST</w:t>
      </w:r>
    </w:p>
    <w:p w14:paraId="3F36522D" w14:textId="77777777" w:rsidR="00DE7243" w:rsidRDefault="00DE7243" w:rsidP="00DE7243"/>
    <w:p w14:paraId="21FB5227" w14:textId="77777777" w:rsidR="007316EF" w:rsidRDefault="007316EF" w:rsidP="001D1FD5">
      <w:pPr>
        <w:pStyle w:val="Obsah4"/>
      </w:pPr>
    </w:p>
    <w:p w14:paraId="418B78C9" w14:textId="77777777" w:rsidR="007316EF" w:rsidRDefault="007316EF" w:rsidP="00DE7243"/>
    <w:p w14:paraId="1EA58FF6" w14:textId="77777777" w:rsidR="007316EF" w:rsidRDefault="007316EF" w:rsidP="00DE7243"/>
    <w:p w14:paraId="50909B25" w14:textId="77777777" w:rsidR="007316EF" w:rsidRDefault="007316EF" w:rsidP="00DE7243"/>
    <w:p w14:paraId="569CBEEB" w14:textId="77777777" w:rsidR="007316EF" w:rsidRDefault="007316EF" w:rsidP="00DE7243"/>
    <w:p w14:paraId="56552D76" w14:textId="77777777" w:rsidR="00025131" w:rsidRDefault="00025131" w:rsidP="00DE7243"/>
    <w:p w14:paraId="1CBDFDE2" w14:textId="77777777" w:rsidR="00025131" w:rsidRDefault="00025131" w:rsidP="00DE7243"/>
    <w:p w14:paraId="3FC17DCD" w14:textId="77777777" w:rsidR="007316EF" w:rsidRDefault="007316EF" w:rsidP="00DE7243"/>
    <w:p w14:paraId="7D03EBE0" w14:textId="3F5312D7" w:rsidR="00064698" w:rsidRPr="00DF7355" w:rsidRDefault="00F26411" w:rsidP="009E70DD">
      <w:pPr>
        <w:pStyle w:val="Nzev"/>
        <w:ind w:left="0"/>
        <w:rPr>
          <w:sz w:val="32"/>
        </w:rPr>
      </w:pPr>
      <w:r w:rsidRPr="00F26411">
        <w:rPr>
          <w:sz w:val="32"/>
        </w:rPr>
        <w:t>Kolumbárium A1, na p.p.č. 2003/1, k.ú. Bílina</w:t>
      </w:r>
    </w:p>
    <w:p w14:paraId="1A7CD861" w14:textId="77777777" w:rsidR="000972E4" w:rsidRDefault="000972E4" w:rsidP="000972E4">
      <w:pPr>
        <w:pStyle w:val="Texttabulky"/>
        <w:rPr>
          <w:caps/>
        </w:rPr>
      </w:pPr>
      <w:r>
        <w:rPr>
          <w:caps/>
        </w:rPr>
        <w:t>_________________________________________________________________________________</w:t>
      </w:r>
    </w:p>
    <w:p w14:paraId="4285B936" w14:textId="77777777" w:rsidR="000972E4" w:rsidRDefault="000972E4" w:rsidP="000972E4">
      <w:pPr>
        <w:pStyle w:val="Texttabulky"/>
        <w:ind w:firstLine="708"/>
        <w:rPr>
          <w:caps/>
        </w:rPr>
      </w:pPr>
    </w:p>
    <w:p w14:paraId="1F1F1A65" w14:textId="77777777" w:rsidR="000972E4" w:rsidRDefault="000972E4" w:rsidP="000972E4">
      <w:pPr>
        <w:pStyle w:val="Texttabulky"/>
        <w:ind w:firstLine="708"/>
        <w:rPr>
          <w:b/>
          <w:caps/>
          <w:sz w:val="28"/>
        </w:rPr>
      </w:pPr>
      <w:r>
        <w:rPr>
          <w:b/>
          <w:caps/>
          <w:sz w:val="28"/>
        </w:rPr>
        <w:t>D1. Dokumentace stavebního objektu</w:t>
      </w:r>
    </w:p>
    <w:p w14:paraId="07445D00" w14:textId="77777777" w:rsidR="000972E4" w:rsidRDefault="000972E4" w:rsidP="000972E4">
      <w:pPr>
        <w:pStyle w:val="Texttabulky"/>
        <w:ind w:firstLine="708"/>
        <w:rPr>
          <w:b/>
          <w:caps/>
          <w:sz w:val="28"/>
        </w:rPr>
      </w:pPr>
    </w:p>
    <w:p w14:paraId="64B08757" w14:textId="02B766BA" w:rsidR="000972E4" w:rsidRDefault="000972E4" w:rsidP="000972E4">
      <w:pPr>
        <w:pStyle w:val="Texttabulky"/>
        <w:ind w:firstLine="708"/>
        <w:rPr>
          <w:b/>
          <w:caps/>
          <w:sz w:val="28"/>
        </w:rPr>
      </w:pPr>
      <w:r>
        <w:rPr>
          <w:b/>
          <w:caps/>
          <w:sz w:val="28"/>
        </w:rPr>
        <w:t xml:space="preserve">D1: SO 101 </w:t>
      </w:r>
      <w:r w:rsidR="00F26411">
        <w:rPr>
          <w:b/>
          <w:caps/>
          <w:sz w:val="28"/>
        </w:rPr>
        <w:t>kolumbárium a1</w:t>
      </w:r>
    </w:p>
    <w:p w14:paraId="6344F33D" w14:textId="77777777" w:rsidR="000972E4" w:rsidRDefault="000972E4" w:rsidP="000972E4">
      <w:pPr>
        <w:pStyle w:val="Texttabulky"/>
        <w:ind w:firstLine="708"/>
        <w:rPr>
          <w:b/>
          <w:caps/>
          <w:sz w:val="28"/>
        </w:rPr>
      </w:pPr>
    </w:p>
    <w:p w14:paraId="673454CF" w14:textId="77777777" w:rsidR="000972E4" w:rsidRDefault="000972E4" w:rsidP="000972E4">
      <w:pPr>
        <w:pStyle w:val="Texttabulky"/>
        <w:rPr>
          <w:b/>
          <w:sz w:val="28"/>
        </w:rPr>
      </w:pPr>
      <w:r>
        <w:rPr>
          <w:b/>
          <w:caps/>
          <w:sz w:val="28"/>
        </w:rPr>
        <w:tab/>
      </w:r>
      <w:r>
        <w:rPr>
          <w:b/>
          <w:caps/>
          <w:sz w:val="28"/>
        </w:rPr>
        <w:tab/>
        <w:t xml:space="preserve">D1: SO 101.1 </w:t>
      </w:r>
      <w:r>
        <w:rPr>
          <w:b/>
          <w:sz w:val="28"/>
          <w:szCs w:val="28"/>
        </w:rPr>
        <w:t>Architektonicko-stavební řešení</w:t>
      </w:r>
    </w:p>
    <w:p w14:paraId="5DA66762" w14:textId="77777777" w:rsidR="000972E4" w:rsidRPr="004020FB" w:rsidRDefault="000972E4" w:rsidP="000972E4">
      <w:pPr>
        <w:pStyle w:val="Texttabulky"/>
        <w:tabs>
          <w:tab w:val="left" w:pos="709"/>
          <w:tab w:val="left" w:pos="1418"/>
          <w:tab w:val="left" w:pos="7938"/>
          <w:tab w:val="left" w:pos="8364"/>
          <w:tab w:val="left" w:pos="8931"/>
        </w:tabs>
        <w:spacing w:line="360" w:lineRule="auto"/>
        <w:ind w:right="-1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 w:rsidRPr="004020FB">
        <w:rPr>
          <w:b/>
          <w:caps/>
          <w:sz w:val="28"/>
          <w:szCs w:val="28"/>
        </w:rPr>
        <w:t>Technická zpráva</w:t>
      </w:r>
    </w:p>
    <w:p w14:paraId="53D900CE" w14:textId="77777777" w:rsidR="000972E4" w:rsidRDefault="000972E4" w:rsidP="000972E4">
      <w:pPr>
        <w:pStyle w:val="Texttabulky"/>
        <w:rPr>
          <w:caps/>
        </w:rPr>
      </w:pPr>
      <w:r>
        <w:rPr>
          <w:caps/>
        </w:rPr>
        <w:t>_________________________________________________________________________________</w:t>
      </w:r>
    </w:p>
    <w:p w14:paraId="4700AF62" w14:textId="77777777" w:rsidR="009E70DD" w:rsidRDefault="009E70DD" w:rsidP="00D00DD2"/>
    <w:p w14:paraId="0055268F" w14:textId="77777777" w:rsidR="009E70DD" w:rsidRDefault="009E70DD" w:rsidP="00D00DD2"/>
    <w:p w14:paraId="5DB4FB43" w14:textId="77777777" w:rsidR="00025131" w:rsidRDefault="00D00DD2" w:rsidP="009E70DD">
      <w:r>
        <w:t>Vypracoval:</w:t>
      </w:r>
      <w:r w:rsidR="007316EF">
        <w:t xml:space="preserve"> </w:t>
      </w:r>
    </w:p>
    <w:p w14:paraId="031825D7" w14:textId="7EA5B13F" w:rsidR="00D00DD2" w:rsidRDefault="00F26411" w:rsidP="009E70DD">
      <w:r>
        <w:t>Lukáš Komárek</w:t>
      </w:r>
    </w:p>
    <w:p w14:paraId="50706B91" w14:textId="77777777" w:rsidR="00D00DD2" w:rsidRDefault="00D00DD2" w:rsidP="00D00DD2">
      <w:r>
        <w:br w:type="page"/>
      </w:r>
    </w:p>
    <w:p w14:paraId="03DB77F1" w14:textId="77777777" w:rsidR="000972E4" w:rsidRDefault="000972E4" w:rsidP="000972E4">
      <w:pPr>
        <w:pStyle w:val="Nadpis4"/>
        <w:rPr>
          <w:rFonts w:eastAsia="Times New Roman"/>
          <w:lang w:eastAsia="cs-CZ"/>
        </w:rPr>
      </w:pPr>
      <w:bookmarkStart w:id="0" w:name="_Toc533079428"/>
      <w:r w:rsidRPr="000972E4">
        <w:rPr>
          <w:rFonts w:eastAsia="Times New Roman"/>
          <w:lang w:eastAsia="cs-CZ"/>
        </w:rPr>
        <w:lastRenderedPageBreak/>
        <w:t>účel objektu, funkční náplň, kapacitní údaje;</w:t>
      </w:r>
      <w:bookmarkEnd w:id="0"/>
      <w:r w:rsidRPr="000972E4">
        <w:rPr>
          <w:rFonts w:eastAsia="Times New Roman"/>
          <w:lang w:eastAsia="cs-CZ"/>
        </w:rPr>
        <w:t xml:space="preserve"> </w:t>
      </w:r>
    </w:p>
    <w:p w14:paraId="15951000" w14:textId="77777777" w:rsidR="00025131" w:rsidRDefault="00025131" w:rsidP="000972E4">
      <w:pPr>
        <w:spacing w:after="100" w:afterAutospacing="1"/>
        <w:ind w:left="0" w:firstLine="708"/>
      </w:pPr>
    </w:p>
    <w:p w14:paraId="1293935D" w14:textId="524BA0D8" w:rsidR="000972E4" w:rsidRDefault="00313EC5" w:rsidP="000972E4">
      <w:pPr>
        <w:spacing w:after="100" w:afterAutospacing="1"/>
        <w:ind w:left="0" w:firstLine="708"/>
      </w:pPr>
      <w:r>
        <w:t>Pozemek pro výstavbu se nachází v areálu městského hřbitova v Bílině. Záměrem investora je vybudování nového kolumbária A1.</w:t>
      </w:r>
      <w:r w:rsidR="000972E4" w:rsidRPr="0021419F">
        <w:t xml:space="preserve"> </w:t>
      </w:r>
    </w:p>
    <w:p w14:paraId="42891593" w14:textId="77777777" w:rsidR="000972E4" w:rsidRDefault="000972E4" w:rsidP="000972E4">
      <w:pPr>
        <w:pStyle w:val="Nadpis4"/>
        <w:rPr>
          <w:rFonts w:eastAsia="Times New Roman"/>
          <w:lang w:eastAsia="cs-CZ"/>
        </w:rPr>
      </w:pPr>
      <w:bookmarkStart w:id="1" w:name="_Toc533079429"/>
      <w:r w:rsidRPr="000972E4">
        <w:rPr>
          <w:rFonts w:eastAsia="Times New Roman"/>
          <w:lang w:eastAsia="cs-CZ"/>
        </w:rPr>
        <w:t>architektonické, výtvarné, materiálové a dispoziční řešení, bezbariérové užívání stavby;</w:t>
      </w:r>
      <w:bookmarkEnd w:id="1"/>
      <w:r w:rsidRPr="000972E4">
        <w:rPr>
          <w:rFonts w:eastAsia="Times New Roman"/>
          <w:lang w:eastAsia="cs-CZ"/>
        </w:rPr>
        <w:t xml:space="preserve"> </w:t>
      </w:r>
    </w:p>
    <w:p w14:paraId="1A8DABA8" w14:textId="6D5181F5" w:rsidR="00064C8C" w:rsidRDefault="00064C8C" w:rsidP="00064C8C">
      <w:pPr>
        <w:spacing w:after="100" w:afterAutospacing="1"/>
        <w:ind w:left="0" w:firstLine="708"/>
      </w:pPr>
      <w:r>
        <w:t>Půdorysně se jedná o kolumbári</w:t>
      </w:r>
      <w:r w:rsidR="00B17105">
        <w:t>a</w:t>
      </w:r>
      <w:r>
        <w:t xml:space="preserve"> ve tvaru</w:t>
      </w:r>
      <w:r w:rsidR="00B17105">
        <w:t xml:space="preserve"> písmene</w:t>
      </w:r>
      <w:r>
        <w:t xml:space="preserve"> </w:t>
      </w:r>
      <w:r w:rsidR="00B17105">
        <w:t>L</w:t>
      </w:r>
      <w:r>
        <w:t xml:space="preserve">, která na sebe navazují. Kolumbária budou disponovat dvěma typy urnových schránek, a to menšími schránkami pro uložení jedné urny a většími schránkami pro uložení dvou uren. Spodní hrana nejníže umístěných schránek je pro bezproblémovou dostupnost ve výšce </w:t>
      </w:r>
      <w:proofErr w:type="gramStart"/>
      <w:r w:rsidR="00B17105">
        <w:t>650 - 700</w:t>
      </w:r>
      <w:proofErr w:type="gramEnd"/>
      <w:r>
        <w:t xml:space="preserve"> mm nad </w:t>
      </w:r>
      <w:r w:rsidR="00B17105">
        <w:t>zpevněnou plochou</w:t>
      </w:r>
      <w:r>
        <w:t>. Navrhovaný objekt je směrem k chodníku snížen.</w:t>
      </w:r>
    </w:p>
    <w:p w14:paraId="47FF0487" w14:textId="6646A384" w:rsidR="00064C8C" w:rsidRDefault="00064C8C" w:rsidP="00064C8C">
      <w:pPr>
        <w:spacing w:after="100" w:afterAutospacing="1"/>
        <w:ind w:left="0" w:firstLine="708"/>
      </w:pPr>
      <w:r>
        <w:t>Povrchovou úpravou bud</w:t>
      </w:r>
      <w:r w:rsidR="00721BB8">
        <w:t>e</w:t>
      </w:r>
      <w:r>
        <w:t xml:space="preserve"> </w:t>
      </w:r>
      <w:r w:rsidR="00CA7E1A">
        <w:t>štuková omítka</w:t>
      </w:r>
      <w:r>
        <w:t xml:space="preserve"> </w:t>
      </w:r>
      <w:r w:rsidR="00CA7E1A">
        <w:t>s bílou fasádní malbou</w:t>
      </w:r>
      <w:r>
        <w:t>. Urnové schránky budou uzavíratelné pomocí dvířek z čirého skla v kombinaci nerezových rámečků.</w:t>
      </w:r>
    </w:p>
    <w:p w14:paraId="0A664EB4" w14:textId="77777777" w:rsidR="00FE140E" w:rsidRDefault="00064C8C" w:rsidP="00064C8C">
      <w:pPr>
        <w:spacing w:after="100" w:afterAutospacing="1"/>
        <w:ind w:left="0" w:firstLine="708"/>
      </w:pPr>
      <w:r>
        <w:t>Kolumbárium bude navazovat na</w:t>
      </w:r>
      <w:r w:rsidR="00CA7E1A">
        <w:t xml:space="preserve"> rekonstruovaný </w:t>
      </w:r>
      <w:r>
        <w:t>chodník ze zámkové dlažby</w:t>
      </w:r>
      <w:r w:rsidR="00CA7E1A">
        <w:t xml:space="preserve"> v šedé barvě</w:t>
      </w:r>
      <w:r>
        <w:t>.</w:t>
      </w:r>
    </w:p>
    <w:p w14:paraId="5F29525D" w14:textId="77777777" w:rsidR="00FE140E" w:rsidRDefault="00FE140E" w:rsidP="00064C8C">
      <w:pPr>
        <w:spacing w:after="100" w:afterAutospacing="1"/>
        <w:ind w:left="0" w:firstLine="708"/>
      </w:pPr>
      <w:r>
        <w:t xml:space="preserve">Před kolumbárii budou realizovány odkládací stoly s krycí stolovou deskou z probarveného hladkého betonu v bílé barvě a lavičky z plného probarveného betonového bloku v bílé barvě, sedací část lavičky bude zhotovena z exotického dřeva odolného povětrnostním vlivům. </w:t>
      </w:r>
    </w:p>
    <w:p w14:paraId="3E1B1587" w14:textId="43278BC1" w:rsidR="001D1FD5" w:rsidRDefault="00064C8C" w:rsidP="00064C8C">
      <w:pPr>
        <w:spacing w:after="100" w:afterAutospacing="1"/>
        <w:ind w:left="0" w:firstLine="708"/>
      </w:pPr>
      <w:r w:rsidRPr="00A04BDC">
        <w:t>Stavba splňuje požadavky OTP: je zajištěn přístup osob se sníženou schopností pohybu</w:t>
      </w:r>
      <w:r>
        <w:t xml:space="preserve"> přes snížený obrubník.</w:t>
      </w:r>
      <w:r w:rsidR="001D1FD5" w:rsidRPr="001D1FD5">
        <w:t xml:space="preserve"> </w:t>
      </w:r>
      <w:r w:rsidR="001D1FD5" w:rsidRPr="001D1FD5">
        <w:rPr>
          <w:rStyle w:val="Nadpis5Char"/>
        </w:rPr>
        <w:t xml:space="preserve">(popis opatření) </w:t>
      </w:r>
    </w:p>
    <w:p w14:paraId="6EC307CC" w14:textId="77777777" w:rsidR="00721BB8" w:rsidRPr="001D1FD5" w:rsidRDefault="00721BB8" w:rsidP="00064C8C">
      <w:pPr>
        <w:spacing w:after="100" w:afterAutospacing="1"/>
        <w:ind w:left="0" w:firstLine="708"/>
      </w:pPr>
    </w:p>
    <w:p w14:paraId="5597D01C" w14:textId="77777777" w:rsidR="000972E4" w:rsidRDefault="000972E4" w:rsidP="000972E4">
      <w:pPr>
        <w:pStyle w:val="Nadpis4"/>
        <w:rPr>
          <w:rFonts w:eastAsia="Times New Roman"/>
          <w:lang w:eastAsia="cs-CZ"/>
        </w:rPr>
      </w:pPr>
      <w:bookmarkStart w:id="2" w:name="_Toc533079431"/>
      <w:r w:rsidRPr="000972E4">
        <w:rPr>
          <w:rFonts w:eastAsia="Times New Roman"/>
          <w:lang w:eastAsia="cs-CZ"/>
        </w:rPr>
        <w:t>konstrukční a stavebně technické řešení a technické vlastnosti stavby;</w:t>
      </w:r>
      <w:bookmarkEnd w:id="2"/>
      <w:r w:rsidRPr="000972E4">
        <w:rPr>
          <w:rFonts w:eastAsia="Times New Roman"/>
          <w:lang w:eastAsia="cs-CZ"/>
        </w:rPr>
        <w:t xml:space="preserve"> </w:t>
      </w:r>
    </w:p>
    <w:p w14:paraId="3C17B14B" w14:textId="4F94496D" w:rsidR="001D1FD5" w:rsidRDefault="00FE140E" w:rsidP="00EC3A6F">
      <w:pPr>
        <w:spacing w:after="100" w:afterAutospacing="1"/>
        <w:ind w:left="0" w:firstLine="708"/>
      </w:pPr>
      <w:r>
        <w:t>Jedná se o drobnou stavbu založenou na pasech z prostého betonu, s vyzděnou podezdívkou z </w:t>
      </w:r>
      <w:r w:rsidRPr="00A16D7F">
        <w:t xml:space="preserve">dutinových cihel například </w:t>
      </w:r>
      <w:r>
        <w:t>POROTHERM, na kterou se umístí prefabrikované betonové schránky ve dvou různých velikostech. Vrchní plocha bude oplechována a fasádní plocha bude štuková hlazená omítka s fasádní malbou v bílé barvě.</w:t>
      </w:r>
    </w:p>
    <w:p w14:paraId="73F94C08" w14:textId="77777777" w:rsidR="000972E4" w:rsidRDefault="000972E4" w:rsidP="000972E4">
      <w:pPr>
        <w:pStyle w:val="Nadpis4"/>
        <w:rPr>
          <w:rFonts w:eastAsia="Times New Roman"/>
          <w:lang w:eastAsia="cs-CZ"/>
        </w:rPr>
      </w:pPr>
      <w:bookmarkStart w:id="3" w:name="_Toc533079432"/>
      <w:r w:rsidRPr="000972E4">
        <w:rPr>
          <w:rFonts w:eastAsia="Times New Roman"/>
          <w:lang w:eastAsia="cs-CZ"/>
        </w:rPr>
        <w:t>bezpečnost při užívání stavby, ochrana zdraví a pracovní prostředí;</w:t>
      </w:r>
      <w:bookmarkEnd w:id="3"/>
      <w:r w:rsidRPr="000972E4">
        <w:rPr>
          <w:rFonts w:eastAsia="Times New Roman"/>
          <w:lang w:eastAsia="cs-CZ"/>
        </w:rPr>
        <w:t xml:space="preserve"> </w:t>
      </w:r>
    </w:p>
    <w:p w14:paraId="57C126F0" w14:textId="77777777" w:rsidR="00522993" w:rsidRPr="00121B91" w:rsidRDefault="004D05FA" w:rsidP="00522993">
      <w:pPr>
        <w:spacing w:after="100" w:afterAutospacing="1"/>
        <w:ind w:left="0" w:firstLine="708"/>
      </w:pPr>
      <w:r w:rsidRPr="004D05FA">
        <w:rPr>
          <w:rStyle w:val="Nadpis5Char"/>
        </w:rPr>
        <w:t>Průmyslové stavby, občanská vybavenost:</w:t>
      </w:r>
      <w:r w:rsidRPr="004D05FA">
        <w:t xml:space="preserve"> </w:t>
      </w:r>
      <w:r w:rsidR="00522993" w:rsidRPr="00121B91">
        <w:t>Zajištění bezpečnosti práce je dáno dodržením veškerých platných předpisů, nařízení a pravidel. Dodržování bezpečnostních předpisů při provozování hotového díla bude zajišťovat provozovatel ve smyslu:</w:t>
      </w:r>
    </w:p>
    <w:p w14:paraId="27FF9CA1" w14:textId="77777777" w:rsidR="00522993" w:rsidRPr="007B717E" w:rsidRDefault="00522993" w:rsidP="00522993">
      <w:pPr>
        <w:spacing w:after="100" w:afterAutospacing="1"/>
        <w:ind w:left="0" w:firstLine="708"/>
      </w:pPr>
      <w:r w:rsidRPr="007B717E">
        <w:t xml:space="preserve">Zákon č.262/2006 SB., Zákoník práce, §103-108, a </w:t>
      </w:r>
    </w:p>
    <w:p w14:paraId="628C3B1A" w14:textId="1428A55B" w:rsidR="004D05FA" w:rsidRPr="004D05FA" w:rsidRDefault="00522993" w:rsidP="00522993">
      <w:pPr>
        <w:spacing w:after="100" w:afterAutospacing="1"/>
        <w:ind w:left="0" w:firstLine="708"/>
      </w:pPr>
      <w:r w:rsidRPr="007B717E">
        <w:t>Nařízení vlády č. 101/2005 Sb. o podrobnějších požadavcích na pracoviště a pracovní prostředí</w:t>
      </w:r>
    </w:p>
    <w:p w14:paraId="3FF884B0" w14:textId="77777777" w:rsidR="000972E4" w:rsidRDefault="000972E4" w:rsidP="000972E4">
      <w:pPr>
        <w:pStyle w:val="Nadpis4"/>
        <w:rPr>
          <w:rFonts w:eastAsia="Times New Roman"/>
          <w:lang w:eastAsia="cs-CZ"/>
        </w:rPr>
      </w:pPr>
      <w:bookmarkStart w:id="4" w:name="_Toc533079435"/>
      <w:r w:rsidRPr="000972E4">
        <w:rPr>
          <w:rFonts w:eastAsia="Times New Roman"/>
          <w:lang w:eastAsia="cs-CZ"/>
        </w:rPr>
        <w:t>údaje o požadované jakosti navržených materiálů a o požadované jakosti provedení;</w:t>
      </w:r>
      <w:bookmarkEnd w:id="4"/>
      <w:r w:rsidRPr="000972E4">
        <w:rPr>
          <w:rFonts w:eastAsia="Times New Roman"/>
          <w:lang w:eastAsia="cs-CZ"/>
        </w:rPr>
        <w:t xml:space="preserve"> </w:t>
      </w:r>
    </w:p>
    <w:p w14:paraId="3C07223D" w14:textId="782F56DD" w:rsidR="001D1FD5" w:rsidRPr="001D1FD5" w:rsidRDefault="003A67F7" w:rsidP="00EC3A6F">
      <w:pPr>
        <w:spacing w:after="100" w:afterAutospacing="1"/>
        <w:ind w:left="0" w:firstLine="708"/>
      </w:pPr>
      <w:r>
        <w:t>Požadovaná jakost navržených materiálů a požadovaná jakost provedení je standardní.</w:t>
      </w:r>
    </w:p>
    <w:p w14:paraId="78B950E1" w14:textId="77777777" w:rsidR="000972E4" w:rsidRDefault="000972E4" w:rsidP="000972E4">
      <w:pPr>
        <w:pStyle w:val="Nadpis4"/>
        <w:rPr>
          <w:rFonts w:eastAsia="Times New Roman"/>
          <w:lang w:eastAsia="cs-CZ"/>
        </w:rPr>
      </w:pPr>
      <w:bookmarkStart w:id="5" w:name="_Toc533079436"/>
      <w:r w:rsidRPr="000972E4">
        <w:rPr>
          <w:rFonts w:eastAsia="Times New Roman"/>
          <w:lang w:eastAsia="cs-CZ"/>
        </w:rPr>
        <w:t>popis netradičních technologických postupů a zvláštních požadavků na provádění a jakost navržených konstrukcí;</w:t>
      </w:r>
      <w:bookmarkEnd w:id="5"/>
      <w:r w:rsidRPr="000972E4">
        <w:rPr>
          <w:rFonts w:eastAsia="Times New Roman"/>
          <w:lang w:eastAsia="cs-CZ"/>
        </w:rPr>
        <w:t xml:space="preserve"> </w:t>
      </w:r>
    </w:p>
    <w:p w14:paraId="1FBEE4B1" w14:textId="29140267" w:rsidR="00D839F4" w:rsidRDefault="0017333E" w:rsidP="0013637C">
      <w:pPr>
        <w:spacing w:after="100" w:afterAutospacing="1"/>
        <w:ind w:left="0" w:firstLine="708"/>
      </w:pPr>
      <w:r>
        <w:t>Nejsou navrženy žádné netradiční technologické postupy. Nejsou vznášeny zvláštní požadavky na provádění a jakost navržených konstrukcí.</w:t>
      </w:r>
    </w:p>
    <w:p w14:paraId="795811E5" w14:textId="77777777" w:rsidR="000972E4" w:rsidRDefault="000972E4" w:rsidP="000972E4">
      <w:pPr>
        <w:pStyle w:val="Nadpis4"/>
        <w:rPr>
          <w:rFonts w:eastAsia="Times New Roman"/>
          <w:lang w:eastAsia="cs-CZ"/>
        </w:rPr>
      </w:pPr>
      <w:bookmarkStart w:id="6" w:name="_Toc533079439"/>
      <w:r w:rsidRPr="000972E4">
        <w:rPr>
          <w:rFonts w:eastAsia="Times New Roman"/>
          <w:lang w:eastAsia="cs-CZ"/>
        </w:rPr>
        <w:t>výpis použitých norem.</w:t>
      </w:r>
      <w:bookmarkEnd w:id="6"/>
    </w:p>
    <w:p w14:paraId="42B375DA" w14:textId="77777777" w:rsidR="00793A82" w:rsidRPr="00845E1B" w:rsidRDefault="00793A82" w:rsidP="00793A82">
      <w:r w:rsidRPr="00845E1B">
        <w:t xml:space="preserve">Seznam nebyl stanoven, </w:t>
      </w:r>
      <w:r>
        <w:t xml:space="preserve">požadavek na dodržování konkrétních norem </w:t>
      </w:r>
      <w:r w:rsidRPr="00845E1B">
        <w:t xml:space="preserve">vyplývá z požadavků Vyhlášky 268/2009 Sb. </w:t>
      </w:r>
      <w:r>
        <w:t>(</w:t>
      </w:r>
      <w:r w:rsidRPr="00845E1B">
        <w:t>Vyhláška o technických požadavcích na stavby</w:t>
      </w:r>
      <w:r>
        <w:t>)</w:t>
      </w:r>
    </w:p>
    <w:p w14:paraId="3DF74E59" w14:textId="653E1FC9" w:rsidR="00D839F4" w:rsidRPr="00D839F4" w:rsidRDefault="00446084" w:rsidP="0013637C">
      <w:pPr>
        <w:spacing w:before="0" w:after="160" w:line="259" w:lineRule="auto"/>
        <w:ind w:left="0"/>
        <w:contextualSpacing w:val="0"/>
        <w:jc w:val="left"/>
        <w:rPr>
          <w:rFonts w:eastAsia="Times New Roman" w:cs="Times New Roman"/>
          <w:b/>
          <w:i/>
          <w:vanish/>
          <w:color w:val="FF0000"/>
          <w:szCs w:val="20"/>
          <w:lang w:eastAsia="cs-CZ"/>
        </w:rPr>
      </w:pPr>
      <w:r>
        <w:br w:type="page"/>
      </w:r>
      <w:r w:rsidR="00D839F4" w:rsidRPr="00D839F4">
        <w:rPr>
          <w:rFonts w:eastAsia="Times New Roman" w:cs="Times New Roman"/>
          <w:b/>
          <w:i/>
          <w:vanish/>
          <w:color w:val="FF0000"/>
          <w:szCs w:val="20"/>
          <w:lang w:eastAsia="cs-CZ"/>
        </w:rPr>
        <w:lastRenderedPageBreak/>
        <w:t>Seznam norem dotčených stavbou, které mají návaznost na požadavky vyhlášky č.137/1998 Sb:</w:t>
      </w:r>
    </w:p>
    <w:p w14:paraId="53858A4B" w14:textId="77777777" w:rsidR="00D839F4" w:rsidRPr="00D839F4" w:rsidRDefault="00D839F4" w:rsidP="00D839F4">
      <w:pPr>
        <w:spacing w:before="0" w:after="0" w:line="240" w:lineRule="atLeast"/>
        <w:ind w:left="0" w:firstLine="708"/>
        <w:rPr>
          <w:rFonts w:eastAsia="Times New Roman" w:cs="Times New Roman"/>
          <w:vanish/>
          <w:color w:val="FF0000"/>
          <w:szCs w:val="20"/>
          <w:lang w:eastAsia="cs-CZ"/>
        </w:rPr>
      </w:pPr>
    </w:p>
    <w:p w14:paraId="4517308B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Pozor: platí Vyhláška OTP 26/2009, s odkazem na povinnost plnit normové hodnoty:</w:t>
      </w:r>
    </w:p>
    <w:p w14:paraId="25AE2169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§5, odst.2- odstavná a parkovací stání- najít ČSN</w:t>
      </w:r>
    </w:p>
    <w:p w14:paraId="2444759D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§6, odst. 6 uspořádání sítí- najít ČSN</w:t>
      </w:r>
    </w:p>
    <w:p w14:paraId="7160D1E9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§9, odst.1 mechanická stabilita- veškeré navrhování konstrukcí</w:t>
      </w:r>
    </w:p>
    <w:p w14:paraId="2A61DB98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§9, odst. 3, zatížení staveb</w:t>
      </w:r>
    </w:p>
    <w:p w14:paraId="07322B1E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§10, odst.3- úroveň podlahy nad terénem a hl. spodní vody</w:t>
      </w:r>
    </w:p>
    <w:p w14:paraId="2AACC9A8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§10, odst.6- počet WC v bytě</w:t>
      </w:r>
    </w:p>
    <w:p w14:paraId="41C10EDE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 xml:space="preserve">§11, odst. 1- umělé osvětlení, </w:t>
      </w:r>
    </w:p>
    <w:p w14:paraId="26643683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§11, odst.2- denní osvětlení</w:t>
      </w:r>
    </w:p>
    <w:p w14:paraId="6D8C0D96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§11, odst.3- větrání a vytápění</w:t>
      </w:r>
    </w:p>
    <w:p w14:paraId="30F23711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§11, odst.2- denní osvětlení</w:t>
      </w:r>
    </w:p>
    <w:p w14:paraId="57375F84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§12, odst.4- zastínění, oslunění</w:t>
      </w:r>
    </w:p>
    <w:p w14:paraId="02582AB7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§13, odst.2 proslunění</w:t>
      </w:r>
    </w:p>
    <w:p w14:paraId="0B6B6734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§14, odst. 3- požadovaná neprůzvučnost</w:t>
      </w:r>
    </w:p>
    <w:p w14:paraId="3262FCA0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§16, odst. 3- tepelně technické vlastnosti</w:t>
      </w:r>
    </w:p>
    <w:p w14:paraId="1A826294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§18, odst. 1- zakládání staveb, stabilita</w:t>
      </w:r>
    </w:p>
    <w:p w14:paraId="170C97E7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§21, odst.2 protiskluz hodnoty povrchů podlah</w:t>
      </w:r>
    </w:p>
    <w:p w14:paraId="592C49BA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§22, odst.1 –únikové cesty, schodiště, rozměry a parametry</w:t>
      </w:r>
    </w:p>
    <w:p w14:paraId="13154DBC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§24 odst.1 komíny</w:t>
      </w:r>
    </w:p>
    <w:p w14:paraId="3353E955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§25, odst. 1 Střechy- návrh zatížení</w:t>
      </w:r>
    </w:p>
    <w:p w14:paraId="352B3906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§25 odst. 2 Střechy- vyústění VZT, klima, ZTI</w:t>
      </w:r>
    </w:p>
    <w:p w14:paraId="5637582C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§25 odst. 3 Střechy- akustika</w:t>
      </w:r>
    </w:p>
    <w:p w14:paraId="243E6448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§25 odst. 4 Střechy- tepelně technické parametry</w:t>
      </w:r>
    </w:p>
    <w:p w14:paraId="0899DEE6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</w:p>
    <w:p w14:paraId="1208CEA3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0804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Požární bezpečnost staveb. Výrobní objekty</w:t>
      </w:r>
    </w:p>
    <w:p w14:paraId="76EBF5B7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0834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Požární bezpečnost staveb. Změny staveb</w:t>
      </w:r>
    </w:p>
    <w:p w14:paraId="553E57A7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0818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Požární bezpečnost staveb. Obsazení objektů osobami.</w:t>
      </w:r>
    </w:p>
    <w:p w14:paraId="53B58A58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0873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Požární bezpečnost staveb. Zásobování požární vodou.</w:t>
      </w:r>
    </w:p>
    <w:p w14:paraId="7689224A" w14:textId="77777777" w:rsidR="00D839F4" w:rsidRPr="00D839F4" w:rsidRDefault="00D839F4" w:rsidP="00D839F4">
      <w:pPr>
        <w:spacing w:before="0" w:after="0" w:line="240" w:lineRule="atLeast"/>
        <w:ind w:left="2124" w:hanging="2124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0810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Požární bezpečnost staveb. Požadavky na požární odolnost stavebních konstrukcí</w:t>
      </w:r>
    </w:p>
    <w:p w14:paraId="05F5664D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36 0450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Umělé osvětlení vnitřních prostorů</w:t>
      </w:r>
    </w:p>
    <w:p w14:paraId="32623D5D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36 0451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Umělé osvětlení průmyslových prostorů</w:t>
      </w:r>
    </w:p>
    <w:p w14:paraId="7DD8E4C2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0580-1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Denní osvětlení budov. Část 1: Základní ustanovení</w:t>
      </w:r>
    </w:p>
    <w:p w14:paraId="04CCEDBA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0580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Denní osvětlení budov. Část 4: Denní osvětlení průmyslových budov.</w:t>
      </w:r>
    </w:p>
    <w:p w14:paraId="44C8A6CD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1401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Navrhování ocelových konstrukcí</w:t>
      </w:r>
    </w:p>
    <w:p w14:paraId="60B3E315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P 73 0600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Hydroizolace staveb. Základní ustanovení</w:t>
      </w:r>
    </w:p>
    <w:p w14:paraId="701B89F2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33 2130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Elektrotechnické předpisy. Vnitřní elektrické rozvody</w:t>
      </w:r>
    </w:p>
    <w:p w14:paraId="6B8809A3" w14:textId="77777777" w:rsidR="00D839F4" w:rsidRPr="00D839F4" w:rsidRDefault="00D839F4" w:rsidP="00D839F4">
      <w:pPr>
        <w:spacing w:before="0" w:after="0" w:line="240" w:lineRule="atLeast"/>
        <w:ind w:left="2124" w:hanging="2124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33 200-4-41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Elektrotechnické předpisy. Elektrická zařízení. Část 4: Bezpečnost. Kap. 41: Ochrana před úrazem elektrickým proudem.</w:t>
      </w:r>
    </w:p>
    <w:p w14:paraId="5CE6B4D0" w14:textId="77777777" w:rsidR="00D839F4" w:rsidRPr="00D839F4" w:rsidRDefault="00D839F4" w:rsidP="00D839F4">
      <w:pPr>
        <w:spacing w:before="0" w:after="0" w:line="240" w:lineRule="atLeast"/>
        <w:ind w:left="2124" w:hanging="2124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36 0453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Světlo a osvětlení. Nouzové osvětlení.</w:t>
      </w:r>
    </w:p>
    <w:p w14:paraId="19B3807B" w14:textId="77777777" w:rsidR="00D839F4" w:rsidRPr="00D839F4" w:rsidRDefault="00D839F4" w:rsidP="00D839F4">
      <w:pPr>
        <w:spacing w:before="0" w:after="0" w:line="240" w:lineRule="atLeast"/>
        <w:ind w:left="2124" w:hanging="2124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12 7010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Vzduchotechnická zařízení. Navrhování větracích a klimatizačních zařízení. Všeobecná ustanovení.</w:t>
      </w:r>
    </w:p>
    <w:p w14:paraId="1654BE43" w14:textId="77777777" w:rsidR="00D839F4" w:rsidRPr="00D839F4" w:rsidRDefault="00D839F4" w:rsidP="00D839F4">
      <w:pPr>
        <w:spacing w:before="0" w:after="0" w:line="240" w:lineRule="atLeast"/>
        <w:ind w:left="2130" w:hanging="213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1101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Navrhování zděných konstrukcí. Část 1-2: Obecná pravidla. Navrhování konstrukcí na účinky požáru</w:t>
      </w:r>
    </w:p>
    <w:p w14:paraId="4C13C012" w14:textId="77777777" w:rsidR="00D839F4" w:rsidRPr="00D839F4" w:rsidRDefault="00D839F4" w:rsidP="00D839F4">
      <w:pPr>
        <w:spacing w:before="0" w:after="0" w:line="240" w:lineRule="atLeast"/>
        <w:ind w:left="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1401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Navrhování ocelových konstrukcí. Část 1-1:Obecná pravidla</w:t>
      </w:r>
    </w:p>
    <w:p w14:paraId="2CBC4111" w14:textId="77777777" w:rsidR="00D839F4" w:rsidRPr="00D839F4" w:rsidRDefault="00D839F4" w:rsidP="00D839F4">
      <w:pPr>
        <w:spacing w:before="0" w:after="0" w:line="240" w:lineRule="atLeast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0532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Akustika. Ochrana proti hluku v budovách a související akustické vlastnosti stavebních výrobků</w:t>
      </w:r>
    </w:p>
    <w:p w14:paraId="4D18EA70" w14:textId="77777777" w:rsidR="00D839F4" w:rsidRPr="00D839F4" w:rsidRDefault="00D839F4" w:rsidP="00D839F4">
      <w:pPr>
        <w:spacing w:before="0" w:after="0" w:line="240" w:lineRule="atLeast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5105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Výrobní průmyslové budovy</w:t>
      </w:r>
    </w:p>
    <w:p w14:paraId="4FE6AC8B" w14:textId="77777777" w:rsidR="00D839F4" w:rsidRPr="00D839F4" w:rsidRDefault="00D839F4" w:rsidP="00D839F4">
      <w:pPr>
        <w:spacing w:before="0" w:after="0" w:line="240" w:lineRule="atLeast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33 2000-7-704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Elektrotechnické předpisy. Elektrická zařízení. Část 7: Zařízení jednoúčelová a ve zvláštních objektech. Oddíl 704: Elektrická zařízení na staveništích a demolicích</w:t>
      </w:r>
    </w:p>
    <w:p w14:paraId="5F7632E0" w14:textId="77777777" w:rsidR="00D839F4" w:rsidRPr="00D839F4" w:rsidRDefault="00D839F4" w:rsidP="00D839F4">
      <w:pPr>
        <w:spacing w:before="0" w:after="0" w:line="240" w:lineRule="atLeast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0035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Zatížení stavebních konstrukcí</w:t>
      </w:r>
    </w:p>
    <w:p w14:paraId="548AA82C" w14:textId="77777777" w:rsidR="00D839F4" w:rsidRPr="00D839F4" w:rsidRDefault="00D839F4" w:rsidP="00D839F4">
      <w:pPr>
        <w:spacing w:before="0" w:after="0" w:line="240" w:lineRule="atLeast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74 4505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Podlahy. Společná ustanovení</w:t>
      </w:r>
    </w:p>
    <w:p w14:paraId="66626FEE" w14:textId="77777777" w:rsidR="00D839F4" w:rsidRPr="00D839F4" w:rsidRDefault="00D839F4" w:rsidP="00D839F4">
      <w:pPr>
        <w:spacing w:before="0" w:after="0" w:line="240" w:lineRule="atLeast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73 1901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Navrhování střech. Základní ustanovení.</w:t>
      </w:r>
    </w:p>
    <w:p w14:paraId="696CF665" w14:textId="77777777" w:rsidR="00D839F4" w:rsidRPr="00D839F4" w:rsidRDefault="00D839F4" w:rsidP="00D839F4">
      <w:pPr>
        <w:spacing w:before="0" w:after="0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P ENV 1991-2-1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Zásady navrhování a zatížení konstrukcí. Část 2-1: Zatížení konstrukcí. Objemová tíha, vlastní tíha a užitečná zatížení</w:t>
      </w:r>
    </w:p>
    <w:p w14:paraId="143560FA" w14:textId="77777777" w:rsidR="00D839F4" w:rsidRPr="00D839F4" w:rsidRDefault="00D839F4" w:rsidP="00D839F4">
      <w:pPr>
        <w:spacing w:before="0" w:after="0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P ENV 1991-2-2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Zásady navrhování a zatížení konstrukcí. Část 2-2: Zatížení konstrukcí. Zatížení konstrukcí zatížených požárem.</w:t>
      </w:r>
    </w:p>
    <w:p w14:paraId="5ED619F4" w14:textId="77777777" w:rsidR="00D839F4" w:rsidRPr="00D839F4" w:rsidRDefault="00D839F4" w:rsidP="00D839F4">
      <w:pPr>
        <w:spacing w:before="0" w:after="0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P ENV 1991-2-3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Zásady navrhování a zatížení konstrukcí. Část 2-3: Zatížení konstrukcí. Zatížení sněhem</w:t>
      </w:r>
    </w:p>
    <w:p w14:paraId="56AE9C40" w14:textId="77777777" w:rsidR="00D839F4" w:rsidRPr="00D839F4" w:rsidRDefault="00D839F4" w:rsidP="00D839F4">
      <w:pPr>
        <w:spacing w:before="0" w:after="0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P ENV 1991-2-4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Zásady navrhování a zatížení konstrukcí. Část 2-4: Zatížení konstrukcí. Zatížení větrem.</w:t>
      </w:r>
    </w:p>
    <w:p w14:paraId="03AD31B3" w14:textId="77777777" w:rsidR="00D839F4" w:rsidRPr="00D839F4" w:rsidRDefault="00D839F4" w:rsidP="00D839F4">
      <w:pPr>
        <w:spacing w:before="0" w:after="0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P ENV 1991-2-5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Zásady navrhování a zatížení konstrukcí. Část 2-5: Zatížení konstrukcí. Zatížení teplotou.</w:t>
      </w:r>
    </w:p>
    <w:p w14:paraId="26584977" w14:textId="77777777" w:rsidR="00D839F4" w:rsidRPr="00D839F4" w:rsidRDefault="00D839F4" w:rsidP="00D839F4">
      <w:pPr>
        <w:spacing w:before="0" w:after="0"/>
        <w:ind w:left="2160" w:hanging="2160"/>
        <w:rPr>
          <w:rFonts w:eastAsia="Times New Roman" w:cs="Times New Roman"/>
          <w:vanish/>
          <w:color w:val="FF0000"/>
          <w:szCs w:val="20"/>
          <w:lang w:eastAsia="cs-CZ"/>
        </w:rPr>
      </w:pP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>ČSN P ENV 1991-2-6</w:t>
      </w:r>
      <w:r w:rsidRPr="00D839F4">
        <w:rPr>
          <w:rFonts w:eastAsia="Times New Roman" w:cs="Times New Roman"/>
          <w:vanish/>
          <w:color w:val="FF0000"/>
          <w:szCs w:val="20"/>
          <w:lang w:eastAsia="cs-CZ"/>
        </w:rPr>
        <w:tab/>
        <w:t>Zásady navrhování a zatížení konstrukcí. Část 2-6: Zatížení konstrukcí. Zatížení během provádění.</w:t>
      </w:r>
    </w:p>
    <w:p w14:paraId="4037ECCF" w14:textId="1B563E2F" w:rsidR="004D05FA" w:rsidRPr="004D05FA" w:rsidRDefault="004D05FA" w:rsidP="0013637C">
      <w:pPr>
        <w:tabs>
          <w:tab w:val="left" w:pos="5055"/>
        </w:tabs>
        <w:spacing w:before="0" w:after="160" w:line="259" w:lineRule="auto"/>
        <w:ind w:left="0"/>
        <w:contextualSpacing w:val="0"/>
        <w:jc w:val="left"/>
        <w:rPr>
          <w:rFonts w:eastAsia="Times New Roman" w:cs="Times New Roman"/>
          <w:b/>
          <w:kern w:val="28"/>
          <w:sz w:val="28"/>
          <w:szCs w:val="20"/>
          <w:lang w:eastAsia="cs-CZ"/>
        </w:rPr>
      </w:pPr>
      <w:r w:rsidRPr="004D05FA">
        <w:rPr>
          <w:rFonts w:eastAsia="Times New Roman" w:cs="Times New Roman"/>
          <w:b/>
          <w:kern w:val="28"/>
          <w:sz w:val="28"/>
          <w:szCs w:val="20"/>
          <w:lang w:eastAsia="cs-CZ"/>
        </w:rPr>
        <w:t>Práce HSV</w:t>
      </w:r>
    </w:p>
    <w:p w14:paraId="3C84A9F3" w14:textId="77777777" w:rsidR="004D05FA" w:rsidRPr="004D05FA" w:rsidRDefault="004D05FA" w:rsidP="004D05FA">
      <w:pPr>
        <w:spacing w:before="0" w:after="120" w:line="240" w:lineRule="atLeast"/>
        <w:ind w:left="0"/>
        <w:contextualSpacing w:val="0"/>
        <w:rPr>
          <w:rFonts w:eastAsia="Times New Roman" w:cs="Times New Roman"/>
          <w:szCs w:val="20"/>
          <w:lang w:eastAsia="cs-CZ"/>
        </w:rPr>
      </w:pPr>
    </w:p>
    <w:p w14:paraId="4878A692" w14:textId="77777777" w:rsidR="004D05FA" w:rsidRPr="004D05FA" w:rsidRDefault="004D05FA" w:rsidP="004D05FA">
      <w:pPr>
        <w:numPr>
          <w:ilvl w:val="0"/>
          <w:numId w:val="25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 w:rsidRPr="004D05FA">
        <w:rPr>
          <w:rFonts w:eastAsia="Times New Roman" w:cs="Times New Roman"/>
          <w:b/>
          <w:szCs w:val="20"/>
          <w:lang w:eastAsia="cs-CZ"/>
        </w:rPr>
        <w:t>Zemní práce</w:t>
      </w:r>
      <w:r w:rsidR="00446084">
        <w:rPr>
          <w:rFonts w:eastAsia="Times New Roman" w:cs="Times New Roman"/>
          <w:b/>
          <w:szCs w:val="20"/>
          <w:lang w:eastAsia="cs-CZ"/>
        </w:rPr>
        <w:t xml:space="preserve"> </w:t>
      </w:r>
    </w:p>
    <w:p w14:paraId="49E5B9BF" w14:textId="77777777" w:rsidR="00B56ABA" w:rsidRDefault="0013637C" w:rsidP="00B56ABA">
      <w:pPr>
        <w:spacing w:before="0" w:after="120" w:line="240" w:lineRule="atLeast"/>
        <w:ind w:left="0" w:firstLine="360"/>
        <w:contextualSpacing w:val="0"/>
      </w:pPr>
      <w:r>
        <w:t>Budou provedeny výkopy pro základové pasy a úprava terénu pod zámkovou dlažbu. Tyto práce budou probíhat bez vlivu na okolí stavby. Podzemní voda nebude mít vzhledem k hloubce založení na základové konstrukce vliv.</w:t>
      </w:r>
    </w:p>
    <w:p w14:paraId="211604AC" w14:textId="4020EB0A" w:rsidR="00B56ABA" w:rsidRDefault="00B56ABA" w:rsidP="00B56ABA">
      <w:pPr>
        <w:spacing w:before="0" w:after="120" w:line="240" w:lineRule="atLeast"/>
        <w:ind w:left="0" w:firstLine="360"/>
        <w:contextualSpacing w:val="0"/>
      </w:pPr>
      <w:r>
        <w:t>Srovnaný rostlý terén je nutné zhutnit.</w:t>
      </w:r>
    </w:p>
    <w:p w14:paraId="1DE6FF71" w14:textId="37A2E9D7" w:rsidR="00B56ABA" w:rsidRPr="00B56ABA" w:rsidRDefault="0013637C" w:rsidP="0013637C">
      <w:pPr>
        <w:spacing w:before="0" w:after="120" w:line="240" w:lineRule="atLeast"/>
        <w:ind w:left="0"/>
        <w:contextualSpacing w:val="0"/>
      </w:pPr>
      <w:r>
        <w:t xml:space="preserve">Dle investora budou odstraněny nebo přemístěny hroby a při přemístění nebo odstranění hrobů musí být dodržen zákon o pohřebnictví č. 256/2001 Sb. </w:t>
      </w:r>
      <w:r w:rsidRPr="00507950">
        <w:rPr>
          <w:b/>
          <w:bCs/>
        </w:rPr>
        <w:t>Odstranění nebo přemístění stávajících hrobů není součástí tohoto projektu</w:t>
      </w:r>
      <w:r>
        <w:t>.</w:t>
      </w:r>
    </w:p>
    <w:p w14:paraId="65997860" w14:textId="77777777" w:rsidR="004D05FA" w:rsidRPr="004D05FA" w:rsidRDefault="004D05FA" w:rsidP="004D05FA">
      <w:pPr>
        <w:numPr>
          <w:ilvl w:val="0"/>
          <w:numId w:val="25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 w:rsidRPr="004D05FA">
        <w:rPr>
          <w:rFonts w:eastAsia="Times New Roman" w:cs="Times New Roman"/>
          <w:b/>
          <w:szCs w:val="20"/>
          <w:lang w:eastAsia="cs-CZ"/>
        </w:rPr>
        <w:t>Základy</w:t>
      </w:r>
    </w:p>
    <w:p w14:paraId="076390E4" w14:textId="1D0CC2B0" w:rsidR="004D05FA" w:rsidRPr="004D05FA" w:rsidRDefault="0013637C" w:rsidP="00B56ABA">
      <w:pPr>
        <w:spacing w:before="0" w:after="120" w:line="240" w:lineRule="atLeast"/>
        <w:ind w:left="0" w:firstLine="360"/>
        <w:contextualSpacing w:val="0"/>
        <w:rPr>
          <w:rFonts w:eastAsia="Times New Roman" w:cs="Times New Roman"/>
          <w:szCs w:val="20"/>
          <w:lang w:eastAsia="cs-CZ"/>
        </w:rPr>
      </w:pPr>
      <w:r>
        <w:t xml:space="preserve">Budou provedeny základové pasy z prostého betonu </w:t>
      </w:r>
      <w:r w:rsidRPr="00643E13">
        <w:t>C20/25</w:t>
      </w:r>
      <w:r>
        <w:t xml:space="preserve"> dle výkresu základů</w:t>
      </w:r>
      <w:r w:rsidR="001214E6">
        <w:rPr>
          <w:rFonts w:eastAsia="Times New Roman" w:cs="Times New Roman"/>
          <w:szCs w:val="20"/>
          <w:lang w:eastAsia="cs-CZ"/>
        </w:rPr>
        <w:t xml:space="preserve"> a řezů.</w:t>
      </w:r>
    </w:p>
    <w:p w14:paraId="11BA3414" w14:textId="77777777" w:rsidR="004D05FA" w:rsidRPr="004D05FA" w:rsidRDefault="004D05FA" w:rsidP="004D05FA">
      <w:pPr>
        <w:numPr>
          <w:ilvl w:val="0"/>
          <w:numId w:val="25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 w:rsidRPr="004D05FA">
        <w:rPr>
          <w:rFonts w:eastAsia="Times New Roman" w:cs="Times New Roman"/>
          <w:b/>
          <w:szCs w:val="20"/>
          <w:lang w:eastAsia="cs-CZ"/>
        </w:rPr>
        <w:t>Svislé a kompletní konstrukce</w:t>
      </w:r>
    </w:p>
    <w:p w14:paraId="61876D85" w14:textId="4C0954F3" w:rsidR="004D05FA" w:rsidRDefault="00040B33" w:rsidP="00B56ABA">
      <w:pPr>
        <w:spacing w:before="0" w:after="120" w:line="240" w:lineRule="atLeast"/>
        <w:ind w:left="0" w:firstLine="360"/>
        <w:contextualSpacing w:val="0"/>
      </w:pPr>
      <w:r>
        <w:t>Zdivo bude provedeno z dutinových cihel např. POROTHERM. Na podezdívku budou osazeny monolitické betonové schránky ve dvou velikostech</w:t>
      </w:r>
      <w:r w:rsidRPr="006C2FB4">
        <w:t xml:space="preserve"> – výrobce</w:t>
      </w:r>
      <w:r>
        <w:t xml:space="preserve"> např.</w:t>
      </w:r>
      <w:r w:rsidRPr="006C2FB4">
        <w:t xml:space="preserve"> firma NEDO – nerezové doplňky – Aleš </w:t>
      </w:r>
      <w:proofErr w:type="spellStart"/>
      <w:r w:rsidRPr="006C2FB4">
        <w:t>Bubula</w:t>
      </w:r>
      <w:proofErr w:type="spellEnd"/>
      <w:r w:rsidRPr="006C2FB4">
        <w:t>,</w:t>
      </w:r>
      <w:r>
        <w:t xml:space="preserve"> </w:t>
      </w:r>
      <w:hyperlink r:id="rId8" w:history="1">
        <w:r w:rsidRPr="006C2FB4">
          <w:rPr>
            <w:rStyle w:val="Hypertextovodkaz"/>
            <w:color w:val="auto"/>
          </w:rPr>
          <w:t>www.NEDO.cz</w:t>
        </w:r>
      </w:hyperlink>
      <w:r w:rsidRPr="006C2FB4">
        <w:t>,</w:t>
      </w:r>
    </w:p>
    <w:p w14:paraId="6CED3EE8" w14:textId="77777777" w:rsidR="00040B33" w:rsidRPr="004D05FA" w:rsidRDefault="00040B33" w:rsidP="00040B33">
      <w:pPr>
        <w:numPr>
          <w:ilvl w:val="0"/>
          <w:numId w:val="25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 w:rsidRPr="004D05FA">
        <w:rPr>
          <w:rFonts w:eastAsia="Times New Roman" w:cs="Times New Roman"/>
          <w:b/>
          <w:szCs w:val="20"/>
          <w:lang w:eastAsia="cs-CZ"/>
        </w:rPr>
        <w:t>Pozemní komunikace</w:t>
      </w:r>
    </w:p>
    <w:p w14:paraId="64933055" w14:textId="5E4E6BD5" w:rsidR="00040B33" w:rsidRDefault="00040B33" w:rsidP="00040B33">
      <w:pPr>
        <w:ind w:left="0" w:firstLine="360"/>
        <w:rPr>
          <w:szCs w:val="24"/>
        </w:rPr>
      </w:pPr>
      <w:r>
        <w:t xml:space="preserve">Před novým kolumbáriem bude přístupová plocha k jednotlivým urnovým schránkám vydlážděná ze zámkové dlažby např. BEST. Barevný odstín je navržen </w:t>
      </w:r>
      <w:r w:rsidRPr="00130C0D">
        <w:rPr>
          <w:szCs w:val="24"/>
        </w:rPr>
        <w:t xml:space="preserve">v odstínu </w:t>
      </w:r>
      <w:r>
        <w:rPr>
          <w:szCs w:val="24"/>
        </w:rPr>
        <w:t>přírodním šedém. Plocha celkem cca 70</w:t>
      </w:r>
      <w:r w:rsidR="009C7447">
        <w:rPr>
          <w:szCs w:val="24"/>
        </w:rPr>
        <w:t xml:space="preserve"> </w:t>
      </w:r>
      <w:r>
        <w:rPr>
          <w:szCs w:val="24"/>
        </w:rPr>
        <w:t>m2.</w:t>
      </w:r>
    </w:p>
    <w:p w14:paraId="7DB21600" w14:textId="018BB2FC" w:rsidR="00040B33" w:rsidRDefault="00040B33" w:rsidP="00040B33">
      <w:pPr>
        <w:ind w:left="0" w:firstLine="360"/>
        <w:rPr>
          <w:szCs w:val="24"/>
        </w:rPr>
      </w:pPr>
      <w:r>
        <w:rPr>
          <w:szCs w:val="24"/>
        </w:rPr>
        <w:t>Zpevněná plocha nového kolumbária bude navazovat na rekonstruovaný chodník přes nový zahradní obrubník</w:t>
      </w:r>
      <w:r w:rsidR="00992AC6">
        <w:rPr>
          <w:szCs w:val="24"/>
        </w:rPr>
        <w:t xml:space="preserve"> d.1000 x tl.50</w:t>
      </w:r>
      <w:r w:rsidR="008F784C">
        <w:rPr>
          <w:szCs w:val="24"/>
        </w:rPr>
        <w:t xml:space="preserve"> mm</w:t>
      </w:r>
      <w:r>
        <w:rPr>
          <w:szCs w:val="24"/>
        </w:rPr>
        <w:t>, obrubníky budou výšky min. 250</w:t>
      </w:r>
      <w:r w:rsidR="009C7447">
        <w:rPr>
          <w:szCs w:val="24"/>
        </w:rPr>
        <w:t xml:space="preserve"> </w:t>
      </w:r>
      <w:r>
        <w:rPr>
          <w:szCs w:val="24"/>
        </w:rPr>
        <w:t>mm v celkové délce cca 40</w:t>
      </w:r>
      <w:r w:rsidR="009C7447">
        <w:rPr>
          <w:szCs w:val="24"/>
        </w:rPr>
        <w:t xml:space="preserve"> </w:t>
      </w:r>
      <w:r>
        <w:rPr>
          <w:szCs w:val="24"/>
        </w:rPr>
        <w:t>m, v</w:t>
      </w:r>
      <w:r w:rsidR="003A54D6">
        <w:rPr>
          <w:szCs w:val="24"/>
        </w:rPr>
        <w:t> </w:t>
      </w:r>
      <w:r>
        <w:rPr>
          <w:szCs w:val="24"/>
        </w:rPr>
        <w:t>přírodní</w:t>
      </w:r>
      <w:r w:rsidR="003A54D6">
        <w:rPr>
          <w:szCs w:val="24"/>
        </w:rPr>
        <w:t xml:space="preserve"> šedé</w:t>
      </w:r>
      <w:r>
        <w:rPr>
          <w:szCs w:val="24"/>
        </w:rPr>
        <w:t xml:space="preserve"> barvě.</w:t>
      </w:r>
    </w:p>
    <w:p w14:paraId="0AA35B3A" w14:textId="1C5E1BD9" w:rsidR="00874F93" w:rsidRDefault="00874F93" w:rsidP="00040B33">
      <w:pPr>
        <w:ind w:left="0" w:firstLine="360"/>
        <w:rPr>
          <w:szCs w:val="24"/>
        </w:rPr>
      </w:pPr>
      <w:r>
        <w:rPr>
          <w:szCs w:val="24"/>
        </w:rPr>
        <w:t>Skladba nových zpevněných ploch:</w:t>
      </w:r>
    </w:p>
    <w:p w14:paraId="615F16D1" w14:textId="09AE4E39" w:rsidR="00874F93" w:rsidRDefault="00874F93" w:rsidP="00874F93">
      <w:pPr>
        <w:pStyle w:val="Odstavecseseznamem"/>
        <w:numPr>
          <w:ilvl w:val="0"/>
          <w:numId w:val="26"/>
        </w:numPr>
        <w:rPr>
          <w:szCs w:val="24"/>
        </w:rPr>
      </w:pPr>
      <w:r>
        <w:rPr>
          <w:szCs w:val="24"/>
        </w:rPr>
        <w:t xml:space="preserve">Bet. zámková dlažba, 200x100 mm, </w:t>
      </w:r>
      <w:proofErr w:type="spellStart"/>
      <w:r>
        <w:rPr>
          <w:szCs w:val="24"/>
        </w:rPr>
        <w:t>tl</w:t>
      </w:r>
      <w:proofErr w:type="spellEnd"/>
      <w:r>
        <w:rPr>
          <w:szCs w:val="24"/>
        </w:rPr>
        <w:t>. 60 mm, přírodní barva</w:t>
      </w:r>
    </w:p>
    <w:p w14:paraId="23AE9302" w14:textId="732E6745" w:rsidR="00874F93" w:rsidRDefault="00874F93" w:rsidP="00874F93">
      <w:pPr>
        <w:pStyle w:val="Odstavecseseznamem"/>
        <w:numPr>
          <w:ilvl w:val="0"/>
          <w:numId w:val="26"/>
        </w:numPr>
        <w:rPr>
          <w:szCs w:val="24"/>
        </w:rPr>
      </w:pPr>
      <w:r>
        <w:rPr>
          <w:szCs w:val="24"/>
        </w:rPr>
        <w:t xml:space="preserve">Kladecí vrstva – lomová </w:t>
      </w:r>
      <w:proofErr w:type="spellStart"/>
      <w:r>
        <w:rPr>
          <w:szCs w:val="24"/>
        </w:rPr>
        <w:t>výsivka</w:t>
      </w:r>
      <w:proofErr w:type="spellEnd"/>
      <w:r>
        <w:rPr>
          <w:szCs w:val="24"/>
        </w:rPr>
        <w:t xml:space="preserve"> 4-8 mm, </w:t>
      </w:r>
      <w:proofErr w:type="spellStart"/>
      <w:r>
        <w:rPr>
          <w:szCs w:val="24"/>
        </w:rPr>
        <w:t>tl</w:t>
      </w:r>
      <w:proofErr w:type="spellEnd"/>
      <w:r>
        <w:rPr>
          <w:szCs w:val="24"/>
        </w:rPr>
        <w:t>. 30 mm</w:t>
      </w:r>
    </w:p>
    <w:p w14:paraId="563CB11C" w14:textId="7AFF7B60" w:rsidR="00874F93" w:rsidRPr="00874F93" w:rsidRDefault="00874F93" w:rsidP="00874F93">
      <w:pPr>
        <w:pStyle w:val="Odstavecseseznamem"/>
        <w:numPr>
          <w:ilvl w:val="0"/>
          <w:numId w:val="26"/>
        </w:numPr>
        <w:rPr>
          <w:szCs w:val="24"/>
        </w:rPr>
      </w:pPr>
      <w:r>
        <w:rPr>
          <w:szCs w:val="24"/>
        </w:rPr>
        <w:t xml:space="preserve">Drť kámen 8-16 mm, </w:t>
      </w:r>
      <w:proofErr w:type="spellStart"/>
      <w:r>
        <w:rPr>
          <w:szCs w:val="24"/>
        </w:rPr>
        <w:t>tl</w:t>
      </w:r>
      <w:proofErr w:type="spellEnd"/>
      <w:r>
        <w:rPr>
          <w:szCs w:val="24"/>
        </w:rPr>
        <w:t>. 150 mm</w:t>
      </w:r>
    </w:p>
    <w:p w14:paraId="09532BFA" w14:textId="722D5D09" w:rsidR="00B56ABA" w:rsidRDefault="00B56ABA" w:rsidP="00040B33">
      <w:pPr>
        <w:ind w:left="0" w:firstLine="360"/>
        <w:rPr>
          <w:szCs w:val="24"/>
        </w:rPr>
      </w:pPr>
      <w:r>
        <w:rPr>
          <w:szCs w:val="24"/>
        </w:rPr>
        <w:t>Každou vrstvu je nutné zhutnit.</w:t>
      </w:r>
    </w:p>
    <w:p w14:paraId="515726D1" w14:textId="50D43534" w:rsidR="009329F3" w:rsidRDefault="009329F3" w:rsidP="00040B33">
      <w:pPr>
        <w:ind w:left="0" w:firstLine="360"/>
        <w:rPr>
          <w:szCs w:val="24"/>
        </w:rPr>
      </w:pPr>
      <w:r>
        <w:rPr>
          <w:szCs w:val="24"/>
        </w:rPr>
        <w:t>Nové zpevněné</w:t>
      </w:r>
      <w:r w:rsidR="00874F93">
        <w:rPr>
          <w:szCs w:val="24"/>
        </w:rPr>
        <w:t xml:space="preserve"> plochy</w:t>
      </w:r>
      <w:r>
        <w:rPr>
          <w:szCs w:val="24"/>
        </w:rPr>
        <w:t xml:space="preserve"> budou vyspádovány do stávající vpusti. Blíže viz. výkresová část.</w:t>
      </w:r>
    </w:p>
    <w:p w14:paraId="7809E13B" w14:textId="509CD1C9" w:rsidR="00697A19" w:rsidRPr="002F2331" w:rsidRDefault="00697A19" w:rsidP="00040B33">
      <w:pPr>
        <w:ind w:left="0" w:firstLine="360"/>
        <w:rPr>
          <w:szCs w:val="24"/>
        </w:rPr>
      </w:pPr>
      <w:r>
        <w:rPr>
          <w:szCs w:val="24"/>
        </w:rPr>
        <w:t>Zpevněná plocha před kolumbárii bude výškově oddělena pomocí betonových palisád</w:t>
      </w:r>
      <w:r w:rsidR="009C7447">
        <w:rPr>
          <w:szCs w:val="24"/>
        </w:rPr>
        <w:t xml:space="preserve"> 600/120/97 mm, přírodní barva v celkovém počtu cca 60 ks.</w:t>
      </w:r>
    </w:p>
    <w:p w14:paraId="3402F822" w14:textId="77777777" w:rsidR="00040B33" w:rsidRPr="004D05FA" w:rsidRDefault="00040B33" w:rsidP="00040B33">
      <w:pPr>
        <w:spacing w:before="0" w:after="120" w:line="240" w:lineRule="atLeast"/>
        <w:ind w:left="0"/>
        <w:contextualSpacing w:val="0"/>
        <w:rPr>
          <w:rFonts w:eastAsia="Times New Roman" w:cs="Times New Roman"/>
          <w:szCs w:val="20"/>
          <w:lang w:eastAsia="cs-CZ"/>
        </w:rPr>
      </w:pPr>
    </w:p>
    <w:p w14:paraId="2A64C64D" w14:textId="6A99C8DD" w:rsidR="00040B33" w:rsidRPr="00B676B0" w:rsidRDefault="00040B33" w:rsidP="00B676B0">
      <w:pPr>
        <w:numPr>
          <w:ilvl w:val="0"/>
          <w:numId w:val="25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 w:rsidRPr="004D05FA">
        <w:rPr>
          <w:rFonts w:eastAsia="Times New Roman" w:cs="Times New Roman"/>
          <w:b/>
          <w:szCs w:val="20"/>
          <w:lang w:eastAsia="cs-CZ"/>
        </w:rPr>
        <w:t>Úprava povrchů</w:t>
      </w:r>
      <w:r>
        <w:t xml:space="preserve"> </w:t>
      </w:r>
    </w:p>
    <w:p w14:paraId="7718461F" w14:textId="0DA4A4BC" w:rsidR="00040B33" w:rsidRDefault="00B676B0" w:rsidP="00040B33">
      <w:pPr>
        <w:spacing w:before="0" w:after="120" w:line="240" w:lineRule="atLeast"/>
        <w:ind w:left="0" w:firstLine="360"/>
        <w:contextualSpacing w:val="0"/>
        <w:rPr>
          <w:szCs w:val="24"/>
        </w:rPr>
      </w:pPr>
      <w:r>
        <w:rPr>
          <w:szCs w:val="24"/>
        </w:rPr>
        <w:t>Kolumbárium</w:t>
      </w:r>
      <w:r w:rsidR="00040B33">
        <w:rPr>
          <w:szCs w:val="24"/>
        </w:rPr>
        <w:t xml:space="preserve"> bude</w:t>
      </w:r>
      <w:r>
        <w:rPr>
          <w:szCs w:val="24"/>
        </w:rPr>
        <w:t xml:space="preserve"> celkově</w:t>
      </w:r>
      <w:r w:rsidR="00040B33">
        <w:rPr>
          <w:szCs w:val="24"/>
        </w:rPr>
        <w:t xml:space="preserve"> omítnut</w:t>
      </w:r>
      <w:r>
        <w:rPr>
          <w:szCs w:val="24"/>
        </w:rPr>
        <w:t>o (na zadní straně dle proveditelnosti)</w:t>
      </w:r>
      <w:r w:rsidR="00040B33">
        <w:rPr>
          <w:szCs w:val="24"/>
        </w:rPr>
        <w:t>.</w:t>
      </w:r>
      <w:r w:rsidR="00040B33" w:rsidRPr="00816393">
        <w:rPr>
          <w:szCs w:val="24"/>
        </w:rPr>
        <w:t xml:space="preserve"> </w:t>
      </w:r>
      <w:r w:rsidR="00040B33">
        <w:rPr>
          <w:szCs w:val="24"/>
        </w:rPr>
        <w:t xml:space="preserve">Omítka ve skladbě např. </w:t>
      </w:r>
      <w:proofErr w:type="spellStart"/>
      <w:r w:rsidR="00040B33">
        <w:rPr>
          <w:szCs w:val="24"/>
        </w:rPr>
        <w:t>Cemix</w:t>
      </w:r>
      <w:proofErr w:type="spellEnd"/>
      <w:r w:rsidR="00040B33">
        <w:rPr>
          <w:szCs w:val="24"/>
        </w:rPr>
        <w:t>, barv</w:t>
      </w:r>
      <w:r w:rsidR="00D9051F">
        <w:rPr>
          <w:szCs w:val="24"/>
        </w:rPr>
        <w:t>a</w:t>
      </w:r>
      <w:r w:rsidR="00040B33">
        <w:rPr>
          <w:szCs w:val="24"/>
        </w:rPr>
        <w:t xml:space="preserve"> fasádního nátěru </w:t>
      </w:r>
      <w:r w:rsidR="00D9051F">
        <w:rPr>
          <w:szCs w:val="24"/>
        </w:rPr>
        <w:t>bude bílá</w:t>
      </w:r>
      <w:r w:rsidR="00040B33">
        <w:rPr>
          <w:szCs w:val="24"/>
        </w:rPr>
        <w:t>.</w:t>
      </w:r>
      <w:r w:rsidR="004E2078">
        <w:rPr>
          <w:szCs w:val="24"/>
        </w:rPr>
        <w:t xml:space="preserve"> Středová stolní podnož bude omítnuta stejně, jako nové kolumbárium A1.</w:t>
      </w:r>
      <w:r w:rsidR="007339ED">
        <w:rPr>
          <w:szCs w:val="24"/>
        </w:rPr>
        <w:t xml:space="preserve"> V místě soklu bude zdrsněn podklad z XPS polystyrenu a bude použita armovací síť ze </w:t>
      </w:r>
      <w:proofErr w:type="spellStart"/>
      <w:r w:rsidR="007339ED">
        <w:rPr>
          <w:szCs w:val="24"/>
        </w:rPr>
        <w:t>sklovlákna</w:t>
      </w:r>
      <w:proofErr w:type="spellEnd"/>
      <w:r w:rsidR="007339ED">
        <w:rPr>
          <w:szCs w:val="24"/>
        </w:rPr>
        <w:t>, která bude přetažena min. 200 mm na horní zdivo.</w:t>
      </w:r>
    </w:p>
    <w:p w14:paraId="7946FE68" w14:textId="099339C6" w:rsidR="00040B33" w:rsidRDefault="00040B33" w:rsidP="00040B33">
      <w:pPr>
        <w:pStyle w:val="Nadpis2"/>
        <w:numPr>
          <w:ilvl w:val="0"/>
          <w:numId w:val="0"/>
        </w:numPr>
        <w:ind w:left="720"/>
        <w:rPr>
          <w:rFonts w:eastAsiaTheme="minorHAnsi" w:cstheme="minorBidi"/>
          <w:sz w:val="24"/>
          <w:szCs w:val="24"/>
        </w:rPr>
      </w:pPr>
      <w:r>
        <w:rPr>
          <w:rFonts w:eastAsiaTheme="minorHAnsi" w:cstheme="minorBidi"/>
          <w:sz w:val="24"/>
          <w:szCs w:val="24"/>
        </w:rPr>
        <w:t>Např. j</w:t>
      </w:r>
      <w:r w:rsidRPr="00582CD7">
        <w:rPr>
          <w:rFonts w:eastAsiaTheme="minorHAnsi" w:cstheme="minorBidi"/>
          <w:sz w:val="24"/>
          <w:szCs w:val="24"/>
        </w:rPr>
        <w:t>ednovrstvá omítka strojní a ruční lehčená (083) + fasádní nátěr</w:t>
      </w:r>
    </w:p>
    <w:p w14:paraId="701C23B0" w14:textId="77777777" w:rsidR="0087798B" w:rsidRPr="0087798B" w:rsidRDefault="0087798B" w:rsidP="0087798B"/>
    <w:p w14:paraId="339AD265" w14:textId="77777777" w:rsidR="00040B33" w:rsidRDefault="00040B33" w:rsidP="00040B33">
      <w:r>
        <w:rPr>
          <w:noProof/>
        </w:rPr>
        <w:lastRenderedPageBreak/>
        <w:drawing>
          <wp:inline distT="0" distB="0" distL="0" distR="0" wp14:anchorId="2FEEB27D" wp14:editId="73424098">
            <wp:extent cx="2435860" cy="3335655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60" cy="333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4035"/>
        <w:gridCol w:w="4092"/>
      </w:tblGrid>
      <w:tr w:rsidR="00040B33" w:rsidRPr="00582CD7" w14:paraId="3CE2B77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8634D9" w14:textId="77777777" w:rsidR="00040B33" w:rsidRDefault="00040B33">
            <w:r w:rsidRPr="00582CD7">
              <w:t>1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8A63F9A" w14:textId="77777777" w:rsidR="00040B33" w:rsidRDefault="00040B33">
            <w:r>
              <w:t>Zdivo</w:t>
            </w:r>
          </w:p>
        </w:tc>
      </w:tr>
      <w:tr w:rsidR="00040B33" w:rsidRPr="00582CD7" w14:paraId="60A172F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A4EC67" w14:textId="77777777" w:rsidR="00040B33" w:rsidRDefault="00040B33">
            <w:r w:rsidRPr="00582CD7">
              <w:t>2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20E10A6" w14:textId="77777777" w:rsidR="00040B33" w:rsidRDefault="00040B33">
            <w:r>
              <w:t>Postřik vodou při teplotě &gt;15 °C</w:t>
            </w:r>
          </w:p>
        </w:tc>
      </w:tr>
      <w:tr w:rsidR="00040B33" w:rsidRPr="00582CD7" w14:paraId="51C704E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C54714" w14:textId="77777777" w:rsidR="00040B33" w:rsidRDefault="00040B33">
            <w:r w:rsidRPr="00582CD7">
              <w:t>3</w:t>
            </w:r>
          </w:p>
        </w:tc>
        <w:tc>
          <w:tcPr>
            <w:tcW w:w="0" w:type="auto"/>
            <w:vAlign w:val="center"/>
            <w:hideMark/>
          </w:tcPr>
          <w:p w14:paraId="274484B6" w14:textId="77777777" w:rsidR="00040B33" w:rsidRDefault="00040B33">
            <w:r>
              <w:t>Omítka</w:t>
            </w:r>
          </w:p>
        </w:tc>
        <w:tc>
          <w:tcPr>
            <w:tcW w:w="0" w:type="auto"/>
            <w:vAlign w:val="center"/>
            <w:hideMark/>
          </w:tcPr>
          <w:p w14:paraId="0AA407AC" w14:textId="77777777" w:rsidR="00040B33" w:rsidRDefault="00965E87">
            <w:hyperlink r:id="rId10" w:tgtFrame="_blank" w:tooltip="Zobrazit informace o produktu" w:history="1">
              <w:r w:rsidR="00040B33" w:rsidRPr="00582CD7">
                <w:rPr>
                  <w:i/>
                </w:rPr>
                <w:t>Jednovrstvá omítka strojní a ruční lehčená (083)</w:t>
              </w:r>
            </w:hyperlink>
          </w:p>
        </w:tc>
      </w:tr>
      <w:tr w:rsidR="00040B33" w:rsidRPr="00582CD7" w14:paraId="19ED7E2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13432B" w14:textId="77777777" w:rsidR="00040B33" w:rsidRDefault="00040B33">
            <w:r w:rsidRPr="00582CD7">
              <w:t>4</w:t>
            </w:r>
          </w:p>
        </w:tc>
        <w:tc>
          <w:tcPr>
            <w:tcW w:w="0" w:type="auto"/>
            <w:vAlign w:val="center"/>
            <w:hideMark/>
          </w:tcPr>
          <w:p w14:paraId="0D04A623" w14:textId="77777777" w:rsidR="00040B33" w:rsidRDefault="00040B33">
            <w:r>
              <w:t>Penetrace</w:t>
            </w:r>
          </w:p>
        </w:tc>
        <w:tc>
          <w:tcPr>
            <w:tcW w:w="0" w:type="auto"/>
            <w:vAlign w:val="center"/>
            <w:hideMark/>
          </w:tcPr>
          <w:p w14:paraId="06663435" w14:textId="77777777" w:rsidR="00040B33" w:rsidRDefault="00965E87">
            <w:hyperlink r:id="rId11" w:tgtFrame="_blank" w:tooltip="Zobrazit informace o produktu" w:history="1">
              <w:r w:rsidR="00040B33" w:rsidRPr="00582CD7">
                <w:rPr>
                  <w:i/>
                </w:rPr>
                <w:t>Penetrace základní</w:t>
              </w:r>
            </w:hyperlink>
          </w:p>
        </w:tc>
      </w:tr>
      <w:tr w:rsidR="00040B33" w:rsidRPr="00582CD7" w14:paraId="338D8D6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0DF1D7" w14:textId="77777777" w:rsidR="00040B33" w:rsidRDefault="00040B33">
            <w:r w:rsidRPr="00582CD7">
              <w:t>5</w:t>
            </w:r>
          </w:p>
        </w:tc>
        <w:tc>
          <w:tcPr>
            <w:tcW w:w="0" w:type="auto"/>
            <w:vAlign w:val="center"/>
            <w:hideMark/>
          </w:tcPr>
          <w:p w14:paraId="7D03A41C" w14:textId="77777777" w:rsidR="00040B33" w:rsidRDefault="00040B33">
            <w:r>
              <w:t>Fasádní nátěr (Silikátový vyžaduje penetraci "4")</w:t>
            </w:r>
          </w:p>
        </w:tc>
        <w:tc>
          <w:tcPr>
            <w:tcW w:w="0" w:type="auto"/>
            <w:vAlign w:val="center"/>
            <w:hideMark/>
          </w:tcPr>
          <w:p w14:paraId="0FBBD2AA" w14:textId="77777777" w:rsidR="00040B33" w:rsidRDefault="00965E87">
            <w:hyperlink r:id="rId12" w:tgtFrame="_blank" w:tooltip="Zobrazit informace o produktu" w:history="1">
              <w:r w:rsidR="00040B33" w:rsidRPr="00582CD7">
                <w:rPr>
                  <w:i/>
                </w:rPr>
                <w:t>CEMPAINT EXTRA</w:t>
              </w:r>
            </w:hyperlink>
          </w:p>
        </w:tc>
      </w:tr>
    </w:tbl>
    <w:p w14:paraId="5876E430" w14:textId="77777777" w:rsidR="00040B33" w:rsidRPr="00130C0D" w:rsidRDefault="00040B33" w:rsidP="00040B33">
      <w:pPr>
        <w:spacing w:before="0" w:after="120" w:line="240" w:lineRule="atLeast"/>
        <w:ind w:left="0" w:firstLine="360"/>
        <w:contextualSpacing w:val="0"/>
        <w:rPr>
          <w:rFonts w:eastAsia="Times New Roman" w:cs="Times New Roman"/>
          <w:bCs/>
          <w:szCs w:val="20"/>
          <w:lang w:eastAsia="cs-CZ"/>
        </w:rPr>
      </w:pPr>
    </w:p>
    <w:p w14:paraId="641CE69E" w14:textId="24263F2E" w:rsidR="00040B33" w:rsidRPr="0037192F" w:rsidRDefault="00040B33" w:rsidP="0037192F">
      <w:pPr>
        <w:pStyle w:val="Odstavecseseznamem"/>
        <w:numPr>
          <w:ilvl w:val="0"/>
          <w:numId w:val="25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 w:rsidRPr="0037192F">
        <w:rPr>
          <w:rFonts w:eastAsia="Times New Roman" w:cs="Times New Roman"/>
          <w:b/>
          <w:szCs w:val="20"/>
          <w:lang w:eastAsia="cs-CZ"/>
        </w:rPr>
        <w:t>Výplně otvorů</w:t>
      </w:r>
    </w:p>
    <w:p w14:paraId="04FD7712" w14:textId="77777777" w:rsidR="00926B3E" w:rsidRDefault="00040B33" w:rsidP="00040B33">
      <w:pPr>
        <w:spacing w:after="120"/>
        <w:ind w:left="0"/>
      </w:pPr>
      <w:r w:rsidRPr="004D05FA">
        <w:rPr>
          <w:rFonts w:eastAsia="Times New Roman" w:cs="Times New Roman"/>
          <w:szCs w:val="20"/>
          <w:lang w:eastAsia="cs-CZ"/>
        </w:rPr>
        <w:tab/>
      </w:r>
      <w:r>
        <w:t xml:space="preserve">Do betonových schránek budou osazeny urnové uzávěry – nerezové, vč. dveřního rámu a </w:t>
      </w:r>
      <w:proofErr w:type="spellStart"/>
      <w:r>
        <w:t>FABkového</w:t>
      </w:r>
      <w:proofErr w:type="spellEnd"/>
      <w:r>
        <w:t xml:space="preserve"> zámku, zasklené čirým sklem se smutečním motivem. </w:t>
      </w:r>
    </w:p>
    <w:p w14:paraId="5E310C91" w14:textId="77777777" w:rsidR="00926B3E" w:rsidRDefault="00040B33" w:rsidP="00926B3E">
      <w:pPr>
        <w:spacing w:after="120"/>
        <w:ind w:left="0" w:firstLine="708"/>
      </w:pPr>
      <w:r>
        <w:t xml:space="preserve">Malé schránky o rozměrech </w:t>
      </w:r>
      <w:r w:rsidR="00926B3E">
        <w:t>š.</w:t>
      </w:r>
      <w:r w:rsidRPr="005D51FF">
        <w:t>450</w:t>
      </w:r>
      <w:r w:rsidR="00926B3E">
        <w:t xml:space="preserve"> </w:t>
      </w:r>
      <w:r w:rsidRPr="005D51FF">
        <w:t>x</w:t>
      </w:r>
      <w:r w:rsidR="00926B3E">
        <w:t xml:space="preserve"> v.</w:t>
      </w:r>
      <w:r w:rsidRPr="005D51FF">
        <w:t>500</w:t>
      </w:r>
      <w:r w:rsidR="00926B3E">
        <w:t xml:space="preserve"> </w:t>
      </w:r>
      <w:r w:rsidRPr="005D51FF">
        <w:t>x</w:t>
      </w:r>
      <w:r w:rsidR="00926B3E">
        <w:t xml:space="preserve"> hl.</w:t>
      </w:r>
      <w:r w:rsidRPr="005D51FF">
        <w:t>450</w:t>
      </w:r>
      <w:r w:rsidR="009D5DBC">
        <w:t xml:space="preserve"> </w:t>
      </w:r>
      <w:r w:rsidRPr="005D51FF">
        <w:t>mm</w:t>
      </w:r>
      <w:r w:rsidR="009D5DBC">
        <w:t xml:space="preserve"> (vnitřní rozměr schránky </w:t>
      </w:r>
      <w:r w:rsidR="00926B3E">
        <w:t>š.</w:t>
      </w:r>
      <w:r w:rsidR="009D5DBC">
        <w:t>350</w:t>
      </w:r>
      <w:r w:rsidR="00926B3E">
        <w:t xml:space="preserve"> </w:t>
      </w:r>
      <w:r w:rsidR="009D5DBC">
        <w:t>x</w:t>
      </w:r>
      <w:r w:rsidR="00926B3E">
        <w:t xml:space="preserve"> v.</w:t>
      </w:r>
      <w:r w:rsidR="009D5DBC">
        <w:t>400</w:t>
      </w:r>
      <w:r w:rsidR="00926B3E">
        <w:t xml:space="preserve"> </w:t>
      </w:r>
      <w:r w:rsidR="009D5DBC">
        <w:t>x</w:t>
      </w:r>
      <w:r w:rsidR="00926B3E">
        <w:t xml:space="preserve"> hl.</w:t>
      </w:r>
      <w:r w:rsidR="009D5DBC">
        <w:t>400 mm)</w:t>
      </w:r>
      <w:r w:rsidRPr="005D51FF">
        <w:t xml:space="preserve">, </w:t>
      </w:r>
      <w:r w:rsidR="00BF07CC">
        <w:t>40</w:t>
      </w:r>
      <w:r>
        <w:t>ks</w:t>
      </w:r>
      <w:r w:rsidR="00926B3E">
        <w:t>.</w:t>
      </w:r>
    </w:p>
    <w:p w14:paraId="43C82BCA" w14:textId="390C3259" w:rsidR="00040B33" w:rsidRDefault="00926B3E" w:rsidP="00926B3E">
      <w:pPr>
        <w:spacing w:after="120"/>
        <w:ind w:left="0" w:firstLine="708"/>
      </w:pPr>
      <w:r>
        <w:t>V</w:t>
      </w:r>
      <w:r w:rsidR="00040B33">
        <w:t xml:space="preserve">elké schránky o rozměrech </w:t>
      </w:r>
      <w:r>
        <w:t>š.</w:t>
      </w:r>
      <w:r w:rsidR="00040B33" w:rsidRPr="005D51FF">
        <w:t>900</w:t>
      </w:r>
      <w:r>
        <w:t xml:space="preserve"> </w:t>
      </w:r>
      <w:r w:rsidR="00040B33" w:rsidRPr="005D51FF">
        <w:t>x</w:t>
      </w:r>
      <w:r>
        <w:t xml:space="preserve"> v.</w:t>
      </w:r>
      <w:r w:rsidR="00040B33" w:rsidRPr="005D51FF">
        <w:t>500</w:t>
      </w:r>
      <w:r>
        <w:t xml:space="preserve"> </w:t>
      </w:r>
      <w:r w:rsidR="00040B33" w:rsidRPr="005D51FF">
        <w:t>x</w:t>
      </w:r>
      <w:r>
        <w:t xml:space="preserve"> hl.</w:t>
      </w:r>
      <w:r w:rsidR="00040B33" w:rsidRPr="005D51FF">
        <w:t>450</w:t>
      </w:r>
      <w:r w:rsidR="009D5DBC">
        <w:t xml:space="preserve"> </w:t>
      </w:r>
      <w:r w:rsidR="00040B33" w:rsidRPr="005D51FF">
        <w:t>mm</w:t>
      </w:r>
      <w:r w:rsidR="009D5DBC">
        <w:t xml:space="preserve"> (vnitřní rozměr schránky </w:t>
      </w:r>
      <w:r>
        <w:t>š.</w:t>
      </w:r>
      <w:r w:rsidR="009D5DBC">
        <w:t>800</w:t>
      </w:r>
      <w:r>
        <w:t xml:space="preserve"> </w:t>
      </w:r>
      <w:r w:rsidR="009D5DBC">
        <w:t>x</w:t>
      </w:r>
      <w:r>
        <w:t xml:space="preserve"> v.</w:t>
      </w:r>
      <w:r w:rsidR="009D5DBC">
        <w:t>400</w:t>
      </w:r>
      <w:r>
        <w:t xml:space="preserve"> </w:t>
      </w:r>
      <w:r w:rsidR="009D5DBC">
        <w:t>x</w:t>
      </w:r>
      <w:r>
        <w:t xml:space="preserve"> hl.</w:t>
      </w:r>
      <w:r w:rsidR="009D5DBC">
        <w:t>400 mm)</w:t>
      </w:r>
      <w:r w:rsidR="00040B33" w:rsidRPr="005D51FF">
        <w:t xml:space="preserve">, </w:t>
      </w:r>
      <w:r w:rsidR="00BF07CC">
        <w:t>42</w:t>
      </w:r>
      <w:r w:rsidR="00040B33">
        <w:t xml:space="preserve">ks, </w:t>
      </w:r>
    </w:p>
    <w:p w14:paraId="7144CFE7" w14:textId="77777777" w:rsidR="00040B33" w:rsidRDefault="00040B33" w:rsidP="00040B33">
      <w:pPr>
        <w:spacing w:after="120"/>
        <w:ind w:left="0" w:firstLine="360"/>
      </w:pPr>
      <w:r w:rsidRPr="00060DCD">
        <w:rPr>
          <w:b/>
          <w:i/>
        </w:rPr>
        <w:t>Poznámka: Veškeré rozměry výrobků před zadáním do výroby doměřit na stavbě</w:t>
      </w:r>
      <w:r>
        <w:rPr>
          <w:b/>
          <w:i/>
        </w:rPr>
        <w:t>.</w:t>
      </w:r>
    </w:p>
    <w:p w14:paraId="77E8C3DB" w14:textId="77777777" w:rsidR="00040B33" w:rsidRPr="004D05FA" w:rsidRDefault="00040B33" w:rsidP="00040B33">
      <w:pPr>
        <w:spacing w:before="0" w:after="120" w:line="240" w:lineRule="atLeast"/>
        <w:ind w:left="0"/>
        <w:contextualSpacing w:val="0"/>
        <w:rPr>
          <w:rFonts w:eastAsia="Times New Roman" w:cs="Times New Roman"/>
          <w:szCs w:val="20"/>
          <w:lang w:eastAsia="cs-CZ"/>
        </w:rPr>
      </w:pPr>
    </w:p>
    <w:p w14:paraId="37AE9AFA" w14:textId="77777777" w:rsidR="00040B33" w:rsidRPr="004D05FA" w:rsidRDefault="00040B33" w:rsidP="00040B33">
      <w:pPr>
        <w:numPr>
          <w:ilvl w:val="0"/>
          <w:numId w:val="25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 w:rsidRPr="004D05FA">
        <w:rPr>
          <w:rFonts w:eastAsia="Times New Roman" w:cs="Times New Roman"/>
          <w:b/>
          <w:szCs w:val="20"/>
          <w:lang w:eastAsia="cs-CZ"/>
        </w:rPr>
        <w:t>Ostatní konstrukce a práce</w:t>
      </w:r>
    </w:p>
    <w:p w14:paraId="407C2A62" w14:textId="1A285946" w:rsidR="00040B33" w:rsidRDefault="00040B33" w:rsidP="00040B33">
      <w:pPr>
        <w:spacing w:after="100" w:afterAutospacing="1"/>
        <w:ind w:left="0"/>
      </w:pPr>
      <w:r w:rsidRPr="004D05FA">
        <w:rPr>
          <w:rFonts w:eastAsia="Times New Roman" w:cs="Times New Roman"/>
          <w:szCs w:val="20"/>
          <w:lang w:eastAsia="cs-CZ"/>
        </w:rPr>
        <w:tab/>
      </w:r>
      <w:r>
        <w:t>Jakákoliv úprava, odstranění nebo doplnění</w:t>
      </w:r>
      <w:r w:rsidR="00B02160">
        <w:t xml:space="preserve"> stávajících</w:t>
      </w:r>
      <w:r>
        <w:t xml:space="preserve"> hrobů není součástí tohoto projektu a bude řešeno provozovatelem hřbitova před realizací stavby kolumbária </w:t>
      </w:r>
      <w:r w:rsidR="005B7A28">
        <w:t>A1</w:t>
      </w:r>
      <w:r>
        <w:t>.</w:t>
      </w:r>
    </w:p>
    <w:p w14:paraId="7672C8F7" w14:textId="3512A92D" w:rsidR="00040B33" w:rsidRDefault="00040B33" w:rsidP="00040B33">
      <w:pPr>
        <w:spacing w:after="100" w:afterAutospacing="1"/>
        <w:ind w:left="0"/>
      </w:pPr>
      <w:r>
        <w:tab/>
      </w:r>
      <w:r w:rsidR="005B7A28">
        <w:t>Část stávajícího chodníku, zpevněné plochy a stávající kolumbárium</w:t>
      </w:r>
      <w:r w:rsidR="004E2078">
        <w:t>, které je ve špatném stavebně technickém stavu</w:t>
      </w:r>
      <w:r w:rsidR="005B7A28">
        <w:t xml:space="preserve"> bude odstraněno dle výkresu C3a – bourání.</w:t>
      </w:r>
      <w:r>
        <w:t xml:space="preserve"> </w:t>
      </w:r>
    </w:p>
    <w:p w14:paraId="2C94A3FE" w14:textId="23905AE1" w:rsidR="00040B33" w:rsidRDefault="00040B33" w:rsidP="00040B33">
      <w:pPr>
        <w:spacing w:after="100" w:afterAutospacing="1"/>
        <w:ind w:left="0"/>
      </w:pPr>
      <w:r>
        <w:tab/>
      </w:r>
      <w:r w:rsidR="004E2078">
        <w:t>Před novým kolumbáriem jsou navrženy odkládací stoly</w:t>
      </w:r>
      <w:r w:rsidR="00DE0FC3">
        <w:t xml:space="preserve"> celkem 3 ks. </w:t>
      </w:r>
      <w:r w:rsidR="00BE571B">
        <w:t xml:space="preserve">Středová stolní podnož v. 1000 mm je vyzděna na základovou konstrukci (viz. výkres detail A) ze systému např. POROTHERM. Na středovou stolní podnož bude osazena betonová deska z probarveného betonu v bílé barvě o rozměrech </w:t>
      </w:r>
      <w:r w:rsidR="00BE571B" w:rsidRPr="00BE571B">
        <w:t>š.600 x d.1650 x tl.150 mm</w:t>
      </w:r>
      <w:r w:rsidR="00BE571B">
        <w:t>. Stolová deska bude zajištěna kovovými čepy a lepená na chemickou kotvu.</w:t>
      </w:r>
    </w:p>
    <w:p w14:paraId="73FB1CD6" w14:textId="35D2B086" w:rsidR="004C61EC" w:rsidRDefault="004C61EC" w:rsidP="004C61EC">
      <w:pPr>
        <w:spacing w:after="100" w:afterAutospacing="1"/>
        <w:ind w:left="0" w:firstLine="708"/>
      </w:pPr>
      <w:r>
        <w:lastRenderedPageBreak/>
        <w:t xml:space="preserve">Před novým kolumbáriem jsou navrženy lavičky o rozměrech </w:t>
      </w:r>
      <w:r w:rsidRPr="004C61EC">
        <w:t>dl. 1800, v. 450, š.450 mm</w:t>
      </w:r>
      <w:r>
        <w:t xml:space="preserve"> z plného betonového probarveného bloku v bílé barvě. Sedací část lavičky bude zhotovena z exotického dřeva odolného povětrnostním vlivům.</w:t>
      </w:r>
    </w:p>
    <w:p w14:paraId="5D640F47" w14:textId="4BF87AF4" w:rsidR="00040B33" w:rsidRDefault="00040B33" w:rsidP="00040B33">
      <w:pPr>
        <w:spacing w:after="100" w:afterAutospacing="1"/>
        <w:ind w:left="0"/>
      </w:pPr>
      <w:r>
        <w:tab/>
      </w:r>
      <w:r w:rsidR="009F1DB2">
        <w:t>Kryt stávající vpusti bude vyměněn za nový, litinový o rozměrech cca 400 x 400 mm. Stávající vpust bude vyčištěna.</w:t>
      </w:r>
    </w:p>
    <w:p w14:paraId="1691B8A9" w14:textId="77777777" w:rsidR="009F1DB2" w:rsidRDefault="009F1DB2" w:rsidP="00040B33">
      <w:pPr>
        <w:spacing w:after="100" w:afterAutospacing="1"/>
        <w:ind w:left="0"/>
      </w:pPr>
    </w:p>
    <w:p w14:paraId="561183AA" w14:textId="77777777" w:rsidR="00040B33" w:rsidRPr="004D05FA" w:rsidRDefault="00040B33" w:rsidP="00040B33">
      <w:pPr>
        <w:keepNext/>
        <w:spacing w:before="240" w:after="60" w:line="240" w:lineRule="atLeast"/>
        <w:ind w:left="0"/>
        <w:contextualSpacing w:val="0"/>
        <w:outlineLvl w:val="0"/>
        <w:rPr>
          <w:rFonts w:eastAsia="Times New Roman" w:cs="Times New Roman"/>
          <w:b/>
          <w:kern w:val="28"/>
          <w:sz w:val="28"/>
          <w:szCs w:val="20"/>
          <w:lang w:eastAsia="cs-CZ"/>
        </w:rPr>
      </w:pPr>
      <w:r w:rsidRPr="004D05FA">
        <w:rPr>
          <w:rFonts w:eastAsia="Times New Roman" w:cs="Times New Roman"/>
          <w:b/>
          <w:kern w:val="28"/>
          <w:sz w:val="28"/>
          <w:szCs w:val="20"/>
          <w:lang w:eastAsia="cs-CZ"/>
        </w:rPr>
        <w:t>Práce PSV</w:t>
      </w:r>
    </w:p>
    <w:p w14:paraId="78F4F8E8" w14:textId="77777777" w:rsidR="00040B33" w:rsidRPr="004D05FA" w:rsidRDefault="00040B33" w:rsidP="00040B33">
      <w:pPr>
        <w:spacing w:before="0" w:after="120" w:line="240" w:lineRule="atLeast"/>
        <w:ind w:left="0"/>
        <w:contextualSpacing w:val="0"/>
        <w:rPr>
          <w:rFonts w:eastAsia="Times New Roman" w:cs="Times New Roman"/>
          <w:szCs w:val="20"/>
          <w:lang w:eastAsia="cs-CZ"/>
        </w:rPr>
      </w:pPr>
    </w:p>
    <w:p w14:paraId="68FDC88D" w14:textId="77777777" w:rsidR="00040B33" w:rsidRPr="004D05FA" w:rsidRDefault="00040B33" w:rsidP="00040B33">
      <w:pPr>
        <w:numPr>
          <w:ilvl w:val="0"/>
          <w:numId w:val="24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>
        <w:rPr>
          <w:rFonts w:eastAsia="Times New Roman" w:cs="Times New Roman"/>
          <w:b/>
          <w:szCs w:val="20"/>
          <w:lang w:eastAsia="cs-CZ"/>
        </w:rPr>
        <w:t xml:space="preserve">Izolace proti vodě, </w:t>
      </w:r>
      <w:r w:rsidRPr="004D05FA">
        <w:rPr>
          <w:rFonts w:eastAsia="Times New Roman" w:cs="Times New Roman"/>
          <w:b/>
          <w:szCs w:val="20"/>
          <w:lang w:eastAsia="cs-CZ"/>
        </w:rPr>
        <w:t>vlhkosti</w:t>
      </w:r>
      <w:r>
        <w:rPr>
          <w:rFonts w:eastAsia="Times New Roman" w:cs="Times New Roman"/>
          <w:b/>
          <w:szCs w:val="20"/>
          <w:lang w:eastAsia="cs-CZ"/>
        </w:rPr>
        <w:t xml:space="preserve"> a plynům</w:t>
      </w:r>
    </w:p>
    <w:p w14:paraId="6B03B531" w14:textId="3CA9B998" w:rsidR="00040B33" w:rsidRDefault="00040B33" w:rsidP="00040B33">
      <w:pPr>
        <w:spacing w:before="0" w:after="120" w:line="240" w:lineRule="atLeast"/>
        <w:ind w:left="0" w:firstLine="360"/>
        <w:contextualSpacing w:val="0"/>
      </w:pPr>
      <w:r>
        <w:t>Při realizaci stavby je nutné dbát na správné provedení hydroizolace.</w:t>
      </w:r>
      <w:r w:rsidR="008D6487">
        <w:t xml:space="preserve"> Podklad je nutné nepenetrovat penetračním nátěrem pro asfaltové pásy. </w:t>
      </w:r>
      <w:r>
        <w:t>Bude provedena izolace proti zemní vlhkosti položením asfaltového pásu na základové pasy např. IPA 400 H PE, která bude vytažena až na úroveň soklového zdiva</w:t>
      </w:r>
      <w:r w:rsidR="004E4D99">
        <w:t xml:space="preserve"> a minimálně 300 mm nad upravený terén</w:t>
      </w:r>
      <w:r>
        <w:t>. Na asfaltový pás bude nalepen a mechanicky ukotven polystyren XPS.</w:t>
      </w:r>
    </w:p>
    <w:p w14:paraId="084B0F31" w14:textId="77777777" w:rsidR="00040B33" w:rsidRDefault="00040B33" w:rsidP="00040B33">
      <w:pPr>
        <w:spacing w:before="0" w:after="120" w:line="240" w:lineRule="atLeast"/>
        <w:ind w:left="0" w:firstLine="360"/>
        <w:contextualSpacing w:val="0"/>
        <w:rPr>
          <w:rFonts w:eastAsia="Times New Roman" w:cs="Times New Roman"/>
          <w:szCs w:val="20"/>
          <w:lang w:eastAsia="cs-CZ"/>
        </w:rPr>
      </w:pPr>
      <w:r>
        <w:t>Blíže viz výkresová část – Detaily.</w:t>
      </w:r>
    </w:p>
    <w:p w14:paraId="42927DFA" w14:textId="77777777" w:rsidR="00040B33" w:rsidRDefault="00040B33" w:rsidP="00040B33">
      <w:pPr>
        <w:spacing w:before="0" w:after="120" w:line="240" w:lineRule="atLeast"/>
        <w:ind w:left="0"/>
        <w:contextualSpacing w:val="0"/>
        <w:rPr>
          <w:rFonts w:eastAsia="Times New Roman" w:cs="Times New Roman"/>
          <w:szCs w:val="20"/>
          <w:lang w:eastAsia="cs-CZ"/>
        </w:rPr>
      </w:pPr>
    </w:p>
    <w:p w14:paraId="08F7BBFC" w14:textId="77777777" w:rsidR="00040B33" w:rsidRPr="004D05FA" w:rsidRDefault="00040B33" w:rsidP="00040B33">
      <w:pPr>
        <w:numPr>
          <w:ilvl w:val="0"/>
          <w:numId w:val="24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 w:rsidRPr="004D05FA">
        <w:rPr>
          <w:rFonts w:eastAsia="Times New Roman" w:cs="Times New Roman"/>
          <w:b/>
          <w:szCs w:val="20"/>
          <w:lang w:eastAsia="cs-CZ"/>
        </w:rPr>
        <w:t>Klempířské konstrukce</w:t>
      </w:r>
    </w:p>
    <w:p w14:paraId="22F3760F" w14:textId="77777777" w:rsidR="00040B33" w:rsidRDefault="00040B33" w:rsidP="00040B33">
      <w:pPr>
        <w:spacing w:before="0" w:after="120" w:line="240" w:lineRule="atLeast"/>
        <w:ind w:left="0"/>
        <w:contextualSpacing w:val="0"/>
      </w:pPr>
      <w:r w:rsidRPr="004D05FA">
        <w:rPr>
          <w:rFonts w:eastAsia="Times New Roman" w:cs="Times New Roman"/>
          <w:szCs w:val="20"/>
          <w:lang w:eastAsia="cs-CZ"/>
        </w:rPr>
        <w:tab/>
      </w:r>
      <w:r>
        <w:t xml:space="preserve">Bude provedeno oplechování koruny zdi kolumbária a lemování zdi ve styku se stávající hřbitovní zdí z titanzinkového plechu </w:t>
      </w:r>
      <w:proofErr w:type="spellStart"/>
      <w:r>
        <w:t>tl</w:t>
      </w:r>
      <w:proofErr w:type="spellEnd"/>
      <w:r>
        <w:t xml:space="preserve">. </w:t>
      </w:r>
      <w:smartTag w:uri="urn:schemas-microsoft-com:office:smarttags" w:element="metricconverter">
        <w:smartTagPr>
          <w:attr w:name="ProductID" w:val="0,7 mm"/>
        </w:smartTagPr>
        <w:r>
          <w:t>0,7 mm</w:t>
        </w:r>
      </w:smartTag>
      <w:r>
        <w:t>. Blíže viz. výkresová část – Specifikace klempířských výrobků.</w:t>
      </w:r>
    </w:p>
    <w:p w14:paraId="7104EA2C" w14:textId="77777777" w:rsidR="00040B33" w:rsidRPr="004D05FA" w:rsidRDefault="00040B33" w:rsidP="00040B33">
      <w:pPr>
        <w:spacing w:before="0" w:after="120" w:line="240" w:lineRule="atLeast"/>
        <w:ind w:left="0"/>
        <w:contextualSpacing w:val="0"/>
        <w:rPr>
          <w:rFonts w:eastAsia="Times New Roman" w:cs="Times New Roman"/>
          <w:szCs w:val="20"/>
          <w:lang w:eastAsia="cs-CZ"/>
        </w:rPr>
      </w:pPr>
    </w:p>
    <w:p w14:paraId="64989A2F" w14:textId="77777777" w:rsidR="00040B33" w:rsidRPr="004D05FA" w:rsidRDefault="00040B33" w:rsidP="00040B33">
      <w:pPr>
        <w:numPr>
          <w:ilvl w:val="0"/>
          <w:numId w:val="24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>
        <w:rPr>
          <w:rFonts w:eastAsia="Times New Roman" w:cs="Times New Roman"/>
          <w:b/>
          <w:szCs w:val="20"/>
          <w:lang w:eastAsia="cs-CZ"/>
        </w:rPr>
        <w:t>K</w:t>
      </w:r>
      <w:r w:rsidRPr="004D05FA">
        <w:rPr>
          <w:rFonts w:eastAsia="Times New Roman" w:cs="Times New Roman"/>
          <w:b/>
          <w:szCs w:val="20"/>
          <w:lang w:eastAsia="cs-CZ"/>
        </w:rPr>
        <w:t>onstrukce</w:t>
      </w:r>
      <w:r>
        <w:rPr>
          <w:rFonts w:eastAsia="Times New Roman" w:cs="Times New Roman"/>
          <w:b/>
          <w:szCs w:val="20"/>
          <w:lang w:eastAsia="cs-CZ"/>
        </w:rPr>
        <w:t xml:space="preserve"> z</w:t>
      </w:r>
      <w:r w:rsidRPr="004D05FA">
        <w:rPr>
          <w:rFonts w:eastAsia="Times New Roman" w:cs="Times New Roman"/>
          <w:b/>
          <w:szCs w:val="20"/>
          <w:lang w:eastAsia="cs-CZ"/>
        </w:rPr>
        <w:t>ámečnické</w:t>
      </w:r>
    </w:p>
    <w:p w14:paraId="4D5FF52F" w14:textId="77777777" w:rsidR="00040B33" w:rsidRPr="004D05FA" w:rsidRDefault="00040B33" w:rsidP="00040B33">
      <w:pPr>
        <w:spacing w:before="0" w:after="120" w:line="240" w:lineRule="atLeast"/>
        <w:ind w:left="0" w:firstLine="708"/>
        <w:contextualSpacing w:val="0"/>
        <w:rPr>
          <w:rFonts w:eastAsia="Times New Roman" w:cs="Times New Roman"/>
          <w:szCs w:val="20"/>
          <w:lang w:eastAsia="cs-CZ"/>
        </w:rPr>
      </w:pPr>
      <w:r>
        <w:t>Viz. bod HSV, č. 8 Výplně otvorů.</w:t>
      </w:r>
    </w:p>
    <w:p w14:paraId="0D9DC3BC" w14:textId="77777777" w:rsidR="00040B33" w:rsidRPr="004D05FA" w:rsidRDefault="00040B33" w:rsidP="00040B33">
      <w:pPr>
        <w:spacing w:before="0" w:after="0" w:line="240" w:lineRule="atLeast"/>
        <w:ind w:left="0"/>
        <w:contextualSpacing w:val="0"/>
        <w:rPr>
          <w:rFonts w:eastAsia="Times New Roman" w:cs="Times New Roman"/>
          <w:szCs w:val="20"/>
          <w:lang w:eastAsia="cs-CZ"/>
        </w:rPr>
      </w:pPr>
    </w:p>
    <w:p w14:paraId="786AB3B3" w14:textId="77777777" w:rsidR="00040B33" w:rsidRPr="000C6A43" w:rsidRDefault="00040B33" w:rsidP="00040B33">
      <w:pPr>
        <w:numPr>
          <w:ilvl w:val="0"/>
          <w:numId w:val="24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 w:rsidRPr="004D05FA">
        <w:rPr>
          <w:rFonts w:eastAsia="Times New Roman" w:cs="Times New Roman"/>
          <w:b/>
          <w:szCs w:val="20"/>
          <w:lang w:eastAsia="cs-CZ"/>
        </w:rPr>
        <w:t>Zasklívání</w:t>
      </w:r>
    </w:p>
    <w:p w14:paraId="307CC0E8" w14:textId="77777777" w:rsidR="00040B33" w:rsidRDefault="00040B33" w:rsidP="00040B33">
      <w:pPr>
        <w:spacing w:before="0" w:after="120" w:line="240" w:lineRule="atLeast"/>
        <w:ind w:left="0"/>
        <w:contextualSpacing w:val="0"/>
      </w:pPr>
      <w:r>
        <w:tab/>
        <w:t>Zasklení urnových uzávěrů bude provedeno jednoduchým čirým sklem se smutečním motivem – součást dodávky urnových uzávěrů.</w:t>
      </w:r>
    </w:p>
    <w:p w14:paraId="3D0146E5" w14:textId="77777777" w:rsidR="00040B33" w:rsidRDefault="00040B33" w:rsidP="00040B33">
      <w:pPr>
        <w:spacing w:before="0" w:after="120" w:line="240" w:lineRule="atLeast"/>
        <w:ind w:left="0"/>
        <w:contextualSpacing w:val="0"/>
      </w:pPr>
    </w:p>
    <w:p w14:paraId="75098506" w14:textId="77777777" w:rsidR="00040B33" w:rsidRPr="000C6A43" w:rsidRDefault="00040B33" w:rsidP="00040B33">
      <w:pPr>
        <w:numPr>
          <w:ilvl w:val="0"/>
          <w:numId w:val="24"/>
        </w:numPr>
        <w:spacing w:before="0" w:after="120" w:line="240" w:lineRule="atLeast"/>
        <w:contextualSpacing w:val="0"/>
        <w:rPr>
          <w:rFonts w:eastAsia="Times New Roman" w:cs="Times New Roman"/>
          <w:b/>
          <w:szCs w:val="20"/>
          <w:lang w:eastAsia="cs-CZ"/>
        </w:rPr>
      </w:pPr>
      <w:r>
        <w:rPr>
          <w:rFonts w:eastAsia="Times New Roman" w:cs="Times New Roman"/>
          <w:b/>
          <w:szCs w:val="20"/>
          <w:lang w:eastAsia="cs-CZ"/>
        </w:rPr>
        <w:t>Malby</w:t>
      </w:r>
    </w:p>
    <w:p w14:paraId="09411C1D" w14:textId="546A2331" w:rsidR="00040B33" w:rsidRPr="000C6A43" w:rsidRDefault="00040B33" w:rsidP="00040B33">
      <w:pPr>
        <w:spacing w:before="0" w:after="120" w:line="240" w:lineRule="atLeast"/>
        <w:ind w:left="0"/>
        <w:contextualSpacing w:val="0"/>
        <w:rPr>
          <w:rFonts w:eastAsia="Times New Roman" w:cs="Times New Roman"/>
          <w:b/>
          <w:szCs w:val="20"/>
          <w:lang w:eastAsia="cs-CZ"/>
        </w:rPr>
      </w:pPr>
      <w:r>
        <w:tab/>
        <w:t xml:space="preserve">Na omítnutou část kolumbária bude aplikován fasádní nátěr např. </w:t>
      </w:r>
      <w:proofErr w:type="spellStart"/>
      <w:r>
        <w:t>Cemix</w:t>
      </w:r>
      <w:proofErr w:type="spellEnd"/>
      <w:r>
        <w:t xml:space="preserve"> CEMPAINT EXTRA</w:t>
      </w:r>
      <w:r w:rsidR="00283435">
        <w:t xml:space="preserve"> v bílé barvě</w:t>
      </w:r>
      <w:r>
        <w:t>.</w:t>
      </w:r>
    </w:p>
    <w:p w14:paraId="21E02B6D" w14:textId="77777777" w:rsidR="00040B33" w:rsidRPr="000C6A43" w:rsidRDefault="00040B33" w:rsidP="00040B33">
      <w:pPr>
        <w:spacing w:before="0" w:after="120" w:line="240" w:lineRule="atLeast"/>
        <w:ind w:left="0"/>
        <w:contextualSpacing w:val="0"/>
        <w:rPr>
          <w:rFonts w:eastAsia="Times New Roman" w:cs="Times New Roman"/>
          <w:b/>
          <w:szCs w:val="20"/>
          <w:lang w:eastAsia="cs-CZ"/>
        </w:rPr>
      </w:pPr>
    </w:p>
    <w:p w14:paraId="4681642F" w14:textId="77777777" w:rsidR="00040B33" w:rsidRPr="004D05FA" w:rsidRDefault="00040B33" w:rsidP="004D05FA">
      <w:pPr>
        <w:spacing w:before="0" w:after="120" w:line="240" w:lineRule="atLeast"/>
        <w:ind w:left="0"/>
        <w:contextualSpacing w:val="0"/>
        <w:rPr>
          <w:rFonts w:eastAsia="Times New Roman" w:cs="Times New Roman"/>
          <w:szCs w:val="20"/>
          <w:lang w:eastAsia="cs-CZ"/>
        </w:rPr>
      </w:pPr>
    </w:p>
    <w:p w14:paraId="7B2F8D95" w14:textId="0E9EC9B6" w:rsidR="004D05FA" w:rsidRPr="004D05FA" w:rsidRDefault="004D05FA" w:rsidP="004D05FA">
      <w:pPr>
        <w:spacing w:before="0" w:after="0" w:line="240" w:lineRule="atLeast"/>
        <w:ind w:left="0"/>
        <w:contextualSpacing w:val="0"/>
        <w:rPr>
          <w:rFonts w:eastAsia="Times New Roman" w:cs="Times New Roman"/>
          <w:szCs w:val="20"/>
          <w:lang w:eastAsia="cs-CZ"/>
        </w:rPr>
      </w:pPr>
    </w:p>
    <w:p w14:paraId="6A5782EA" w14:textId="77777777" w:rsidR="004D05FA" w:rsidRPr="004D05FA" w:rsidRDefault="004D05FA" w:rsidP="004D05FA">
      <w:pPr>
        <w:spacing w:before="0" w:after="120" w:line="240" w:lineRule="atLeast"/>
        <w:ind w:left="0"/>
        <w:contextualSpacing w:val="0"/>
        <w:rPr>
          <w:rFonts w:eastAsia="Times New Roman" w:cs="Times New Roman"/>
          <w:szCs w:val="20"/>
          <w:lang w:eastAsia="cs-CZ"/>
        </w:rPr>
      </w:pPr>
    </w:p>
    <w:p w14:paraId="3A463987" w14:textId="77777777" w:rsidR="00671356" w:rsidRPr="00DE7243" w:rsidRDefault="00671356" w:rsidP="00EC3A6F">
      <w:pPr>
        <w:spacing w:after="100" w:afterAutospacing="1"/>
        <w:ind w:left="0" w:firstLine="708"/>
      </w:pPr>
    </w:p>
    <w:sectPr w:rsidR="00671356" w:rsidRPr="00DE7243" w:rsidSect="009E70D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B8648" w14:textId="77777777" w:rsidR="00F37B4F" w:rsidRDefault="00F37B4F" w:rsidP="00DE7243">
      <w:pPr>
        <w:spacing w:before="0" w:after="0"/>
      </w:pPr>
      <w:r>
        <w:separator/>
      </w:r>
    </w:p>
    <w:p w14:paraId="2C2B48C8" w14:textId="77777777" w:rsidR="00F37B4F" w:rsidRDefault="00F37B4F"/>
    <w:p w14:paraId="1393E538" w14:textId="77777777" w:rsidR="00F37B4F" w:rsidRDefault="00F37B4F" w:rsidP="000972E4"/>
  </w:endnote>
  <w:endnote w:type="continuationSeparator" w:id="0">
    <w:p w14:paraId="7E9784A3" w14:textId="77777777" w:rsidR="00F37B4F" w:rsidRDefault="00F37B4F" w:rsidP="00DE7243">
      <w:pPr>
        <w:spacing w:before="0" w:after="0"/>
      </w:pPr>
      <w:r>
        <w:continuationSeparator/>
      </w:r>
    </w:p>
    <w:p w14:paraId="15C85E7F" w14:textId="77777777" w:rsidR="00F37B4F" w:rsidRDefault="00F37B4F"/>
    <w:p w14:paraId="42DDFC96" w14:textId="77777777" w:rsidR="00F37B4F" w:rsidRDefault="00F37B4F" w:rsidP="00097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000A" w14:textId="77777777" w:rsidR="00F26411" w:rsidRDefault="00F264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129E2" w14:textId="5BA62697" w:rsidR="004D05FA" w:rsidRPr="00DE7243" w:rsidRDefault="004D05FA" w:rsidP="00DE7243">
    <w:pPr>
      <w:pStyle w:val="Zpat"/>
    </w:pPr>
    <w:r w:rsidRPr="00DE7243">
      <w:t>PS projekty spol. s r. o., Revoluční 5, 415 01 Teplice, tel.: 417 578 518</w:t>
    </w:r>
    <w:r w:rsidRPr="00DE7243">
      <w:tab/>
    </w:r>
    <w:r w:rsidR="00025131">
      <w:t>září</w:t>
    </w:r>
    <w:r>
      <w:t xml:space="preserve"> 20</w:t>
    </w:r>
    <w:r w:rsidR="00025131">
      <w:t>2</w:t>
    </w:r>
    <w:r w:rsidR="00F26411">
      <w:t>2</w:t>
    </w:r>
  </w:p>
  <w:p w14:paraId="6820A987" w14:textId="77777777" w:rsidR="004D05FA" w:rsidRPr="006C717D" w:rsidRDefault="004D05FA" w:rsidP="00DE7243">
    <w:pPr>
      <w:pStyle w:val="Zpat"/>
      <w:rPr>
        <w:sz w:val="24"/>
      </w:rPr>
    </w:pPr>
    <w:r w:rsidRPr="00DE7243">
      <w:tab/>
    </w:r>
    <w:r w:rsidRPr="00DE7243">
      <w:rPr>
        <w:sz w:val="24"/>
      </w:rPr>
      <w:t xml:space="preserve">- </w:t>
    </w:r>
    <w:r w:rsidRPr="00DE7243">
      <w:rPr>
        <w:sz w:val="24"/>
      </w:rPr>
      <w:fldChar w:fldCharType="begin"/>
    </w:r>
    <w:r w:rsidRPr="00DE7243">
      <w:rPr>
        <w:sz w:val="24"/>
      </w:rPr>
      <w:instrText xml:space="preserve"> PAGE   \* MERGEFORMAT </w:instrText>
    </w:r>
    <w:r w:rsidRPr="00DE7243">
      <w:rPr>
        <w:sz w:val="24"/>
      </w:rPr>
      <w:fldChar w:fldCharType="separate"/>
    </w:r>
    <w:r w:rsidR="00025131">
      <w:rPr>
        <w:noProof/>
        <w:sz w:val="24"/>
      </w:rPr>
      <w:t>4</w:t>
    </w:r>
    <w:r w:rsidRPr="00DE7243">
      <w:rPr>
        <w:sz w:val="24"/>
      </w:rPr>
      <w:fldChar w:fldCharType="end"/>
    </w:r>
    <w:r w:rsidRPr="00DE7243">
      <w:rPr>
        <w:sz w:val="24"/>
      </w:rPr>
      <w:t xml:space="preserve"> / </w:t>
    </w:r>
    <w:r w:rsidRPr="00DE7243">
      <w:rPr>
        <w:sz w:val="24"/>
      </w:rPr>
      <w:fldChar w:fldCharType="begin"/>
    </w:r>
    <w:r w:rsidRPr="00DE7243">
      <w:rPr>
        <w:sz w:val="24"/>
      </w:rPr>
      <w:instrText xml:space="preserve"> NUMPAGES   \* MERGEFORMAT </w:instrText>
    </w:r>
    <w:r w:rsidRPr="00DE7243">
      <w:rPr>
        <w:sz w:val="24"/>
      </w:rPr>
      <w:fldChar w:fldCharType="separate"/>
    </w:r>
    <w:r w:rsidR="00025131">
      <w:rPr>
        <w:noProof/>
        <w:sz w:val="24"/>
      </w:rPr>
      <w:t>17</w:t>
    </w:r>
    <w:r w:rsidRPr="00DE7243">
      <w:rPr>
        <w:sz w:val="24"/>
      </w:rPr>
      <w:fldChar w:fldCharType="end"/>
    </w:r>
    <w:r w:rsidRPr="00DE7243">
      <w:rPr>
        <w:sz w:val="24"/>
      </w:rPr>
      <w:t xml:space="preserve"> </w:t>
    </w:r>
    <w:r>
      <w:rPr>
        <w:sz w:val="24"/>
      </w:rPr>
      <w:t>-</w:t>
    </w:r>
    <w:r>
      <w:tab/>
    </w:r>
    <w:proofErr w:type="gramStart"/>
    <w:r w:rsidRPr="00064698">
      <w:rPr>
        <w:sz w:val="12"/>
      </w:rPr>
      <w:t xml:space="preserve">verze </w:t>
    </w:r>
    <w:r w:rsidR="00025131">
      <w:rPr>
        <w:sz w:val="12"/>
      </w:rPr>
      <w:t xml:space="preserve"> 09</w:t>
    </w:r>
    <w:proofErr w:type="gramEnd"/>
    <w:r w:rsidR="00025131">
      <w:rPr>
        <w:sz w:val="12"/>
      </w:rPr>
      <w:t>/21</w:t>
    </w:r>
    <w:r w:rsidRPr="00064698">
      <w:rPr>
        <w:sz w:val="12"/>
      </w:rPr>
      <w:t xml:space="preserve"> dle </w:t>
    </w:r>
    <w:proofErr w:type="spellStart"/>
    <w:r w:rsidRPr="00064698">
      <w:rPr>
        <w:sz w:val="12"/>
      </w:rPr>
      <w:t>vyhl</w:t>
    </w:r>
    <w:proofErr w:type="spellEnd"/>
    <w:r w:rsidRPr="00064698">
      <w:rPr>
        <w:sz w:val="12"/>
      </w:rPr>
      <w:t>. 405/2017 Sb.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2848D" w14:textId="77777777" w:rsidR="00F26411" w:rsidRDefault="00F264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0F21F" w14:textId="77777777" w:rsidR="00F37B4F" w:rsidRDefault="00F37B4F" w:rsidP="00DE7243">
      <w:pPr>
        <w:spacing w:before="0" w:after="0"/>
      </w:pPr>
      <w:r>
        <w:separator/>
      </w:r>
    </w:p>
    <w:p w14:paraId="3DF576E3" w14:textId="77777777" w:rsidR="00F37B4F" w:rsidRDefault="00F37B4F"/>
    <w:p w14:paraId="0CDEC453" w14:textId="77777777" w:rsidR="00F37B4F" w:rsidRDefault="00F37B4F" w:rsidP="000972E4"/>
  </w:footnote>
  <w:footnote w:type="continuationSeparator" w:id="0">
    <w:p w14:paraId="7D5C3E6A" w14:textId="77777777" w:rsidR="00F37B4F" w:rsidRDefault="00F37B4F" w:rsidP="00DE7243">
      <w:pPr>
        <w:spacing w:before="0" w:after="0"/>
      </w:pPr>
      <w:r>
        <w:continuationSeparator/>
      </w:r>
    </w:p>
    <w:p w14:paraId="56D35ED2" w14:textId="77777777" w:rsidR="00F37B4F" w:rsidRDefault="00F37B4F"/>
    <w:p w14:paraId="05E970F0" w14:textId="77777777" w:rsidR="00F37B4F" w:rsidRDefault="00F37B4F" w:rsidP="000972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D4C37" w14:textId="77777777" w:rsidR="00F26411" w:rsidRDefault="00F264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8A21" w14:textId="2ADC9113" w:rsidR="004D05FA" w:rsidRPr="00DE7243" w:rsidRDefault="00F26411" w:rsidP="00DE7243">
    <w:pPr>
      <w:pStyle w:val="Zhlav"/>
    </w:pPr>
    <w:r>
      <w:t xml:space="preserve">Kolumbárium A1, na </w:t>
    </w:r>
    <w:proofErr w:type="spellStart"/>
    <w:r>
      <w:t>p.p.č</w:t>
    </w:r>
    <w:proofErr w:type="spellEnd"/>
    <w:r>
      <w:t xml:space="preserve">. 2003/1, </w:t>
    </w:r>
    <w:proofErr w:type="spellStart"/>
    <w:r>
      <w:t>k.ú</w:t>
    </w:r>
    <w:proofErr w:type="spellEnd"/>
    <w:r>
      <w:t>. Bílina</w:t>
    </w:r>
    <w:r w:rsidR="004D05FA" w:rsidRPr="00DE7243">
      <w:tab/>
    </w:r>
    <w:r w:rsidR="004D05FA" w:rsidRPr="00DE7243">
      <w:tab/>
    </w:r>
    <w:r w:rsidR="004D05FA">
      <w:t>Dokumentace pro provádění stavby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5C4E4" w14:textId="77777777" w:rsidR="00F26411" w:rsidRDefault="00F264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52B"/>
    <w:multiLevelType w:val="hybridMultilevel"/>
    <w:tmpl w:val="3B6ABCF6"/>
    <w:lvl w:ilvl="0" w:tplc="B142C3C4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41AB"/>
    <w:multiLevelType w:val="hybridMultilevel"/>
    <w:tmpl w:val="A24CA6B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716B08"/>
    <w:multiLevelType w:val="multilevel"/>
    <w:tmpl w:val="C54C6826"/>
    <w:lvl w:ilvl="0">
      <w:start w:val="1"/>
      <w:numFmt w:val="upperLetter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F650E99"/>
    <w:multiLevelType w:val="hybridMultilevel"/>
    <w:tmpl w:val="BF00FAD0"/>
    <w:lvl w:ilvl="0" w:tplc="F0CC65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57476"/>
    <w:multiLevelType w:val="hybridMultilevel"/>
    <w:tmpl w:val="DB3E6166"/>
    <w:lvl w:ilvl="0" w:tplc="7A08228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B21BA"/>
    <w:multiLevelType w:val="hybridMultilevel"/>
    <w:tmpl w:val="86445832"/>
    <w:lvl w:ilvl="0" w:tplc="BE8C96D2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2574F"/>
    <w:multiLevelType w:val="hybridMultilevel"/>
    <w:tmpl w:val="50041424"/>
    <w:lvl w:ilvl="0" w:tplc="0AF6D840">
      <w:start w:val="1"/>
      <w:numFmt w:val="lowerLetter"/>
      <w:pStyle w:val="Nadpis4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A2BFD"/>
    <w:multiLevelType w:val="hybridMultilevel"/>
    <w:tmpl w:val="7C2E539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23C1B4E"/>
    <w:multiLevelType w:val="hybridMultilevel"/>
    <w:tmpl w:val="5262FD4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6845FDD"/>
    <w:multiLevelType w:val="hybridMultilevel"/>
    <w:tmpl w:val="9544BC8C"/>
    <w:lvl w:ilvl="0" w:tplc="7CE874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93ABA"/>
    <w:multiLevelType w:val="hybridMultilevel"/>
    <w:tmpl w:val="7456716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226170E"/>
    <w:multiLevelType w:val="hybridMultilevel"/>
    <w:tmpl w:val="5F70B8B0"/>
    <w:lvl w:ilvl="0" w:tplc="90C4112A">
      <w:start w:val="1"/>
      <w:numFmt w:val="decimal"/>
      <w:pStyle w:val="Nadpis2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A1FEE"/>
    <w:multiLevelType w:val="hybridMultilevel"/>
    <w:tmpl w:val="2FA6827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E0D2D5D"/>
    <w:multiLevelType w:val="multilevel"/>
    <w:tmpl w:val="D4F09B5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E8D6814"/>
    <w:multiLevelType w:val="hybridMultilevel"/>
    <w:tmpl w:val="83D28E82"/>
    <w:lvl w:ilvl="0" w:tplc="9A4CEDFE">
      <w:start w:val="1"/>
      <w:numFmt w:val="decimal"/>
      <w:pStyle w:val="Nadpis3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056AD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7E5F4377"/>
    <w:multiLevelType w:val="hybridMultilevel"/>
    <w:tmpl w:val="D80AB43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24017465">
    <w:abstractNumId w:val="5"/>
  </w:num>
  <w:num w:numId="2" w16cid:durableId="1327704717">
    <w:abstractNumId w:val="2"/>
  </w:num>
  <w:num w:numId="3" w16cid:durableId="1102795183">
    <w:abstractNumId w:val="2"/>
  </w:num>
  <w:num w:numId="4" w16cid:durableId="849681239">
    <w:abstractNumId w:val="2"/>
  </w:num>
  <w:num w:numId="5" w16cid:durableId="428281019">
    <w:abstractNumId w:val="7"/>
  </w:num>
  <w:num w:numId="6" w16cid:durableId="112023312">
    <w:abstractNumId w:val="10"/>
  </w:num>
  <w:num w:numId="7" w16cid:durableId="1970670384">
    <w:abstractNumId w:val="11"/>
  </w:num>
  <w:num w:numId="8" w16cid:durableId="1123109222">
    <w:abstractNumId w:val="14"/>
  </w:num>
  <w:num w:numId="9" w16cid:durableId="1413087658">
    <w:abstractNumId w:val="0"/>
  </w:num>
  <w:num w:numId="10" w16cid:durableId="986666632">
    <w:abstractNumId w:val="0"/>
  </w:num>
  <w:num w:numId="11" w16cid:durableId="1731731520">
    <w:abstractNumId w:val="0"/>
  </w:num>
  <w:num w:numId="12" w16cid:durableId="565189753">
    <w:abstractNumId w:val="0"/>
  </w:num>
  <w:num w:numId="13" w16cid:durableId="618074156">
    <w:abstractNumId w:val="0"/>
  </w:num>
  <w:num w:numId="14" w16cid:durableId="336927930">
    <w:abstractNumId w:val="3"/>
  </w:num>
  <w:num w:numId="15" w16cid:durableId="740370882">
    <w:abstractNumId w:val="9"/>
  </w:num>
  <w:num w:numId="16" w16cid:durableId="623971484">
    <w:abstractNumId w:val="9"/>
  </w:num>
  <w:num w:numId="17" w16cid:durableId="813790058">
    <w:abstractNumId w:val="6"/>
  </w:num>
  <w:num w:numId="18" w16cid:durableId="1153644340">
    <w:abstractNumId w:val="6"/>
    <w:lvlOverride w:ilvl="0">
      <w:startOverride w:val="1"/>
    </w:lvlOverride>
  </w:num>
  <w:num w:numId="19" w16cid:durableId="572547888">
    <w:abstractNumId w:val="13"/>
  </w:num>
  <w:num w:numId="20" w16cid:durableId="134224673">
    <w:abstractNumId w:val="6"/>
  </w:num>
  <w:num w:numId="21" w16cid:durableId="2050177925">
    <w:abstractNumId w:val="16"/>
  </w:num>
  <w:num w:numId="22" w16cid:durableId="691952977">
    <w:abstractNumId w:val="1"/>
  </w:num>
  <w:num w:numId="23" w16cid:durableId="1939411608">
    <w:abstractNumId w:val="12"/>
  </w:num>
  <w:num w:numId="24" w16cid:durableId="1225221179">
    <w:abstractNumId w:val="15"/>
  </w:num>
  <w:num w:numId="25" w16cid:durableId="1409577200">
    <w:abstractNumId w:val="8"/>
  </w:num>
  <w:num w:numId="26" w16cid:durableId="21030628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C31"/>
    <w:rsid w:val="00017456"/>
    <w:rsid w:val="00025131"/>
    <w:rsid w:val="00040B33"/>
    <w:rsid w:val="00064698"/>
    <w:rsid w:val="00064C8C"/>
    <w:rsid w:val="000972E4"/>
    <w:rsid w:val="000A2B5B"/>
    <w:rsid w:val="001214E6"/>
    <w:rsid w:val="00134773"/>
    <w:rsid w:val="0013637C"/>
    <w:rsid w:val="00156342"/>
    <w:rsid w:val="0017333E"/>
    <w:rsid w:val="001D1FD5"/>
    <w:rsid w:val="00283435"/>
    <w:rsid w:val="002959FA"/>
    <w:rsid w:val="002B07CE"/>
    <w:rsid w:val="00313EC5"/>
    <w:rsid w:val="0037192F"/>
    <w:rsid w:val="003A54D6"/>
    <w:rsid w:val="003A67F7"/>
    <w:rsid w:val="0044374E"/>
    <w:rsid w:val="00446084"/>
    <w:rsid w:val="00482756"/>
    <w:rsid w:val="004C61EC"/>
    <w:rsid w:val="004D05FA"/>
    <w:rsid w:val="004D5658"/>
    <w:rsid w:val="004E2078"/>
    <w:rsid w:val="004E4D99"/>
    <w:rsid w:val="00522993"/>
    <w:rsid w:val="00576CE1"/>
    <w:rsid w:val="005B7A28"/>
    <w:rsid w:val="006346F9"/>
    <w:rsid w:val="00671356"/>
    <w:rsid w:val="00697A19"/>
    <w:rsid w:val="006A0843"/>
    <w:rsid w:val="006C717D"/>
    <w:rsid w:val="006E6522"/>
    <w:rsid w:val="00721BB8"/>
    <w:rsid w:val="007232FF"/>
    <w:rsid w:val="00723F97"/>
    <w:rsid w:val="007316EF"/>
    <w:rsid w:val="007339ED"/>
    <w:rsid w:val="007740CA"/>
    <w:rsid w:val="00793A82"/>
    <w:rsid w:val="007F5AB0"/>
    <w:rsid w:val="00814AD6"/>
    <w:rsid w:val="00822D16"/>
    <w:rsid w:val="00874F93"/>
    <w:rsid w:val="0087798B"/>
    <w:rsid w:val="008D6487"/>
    <w:rsid w:val="008E5F16"/>
    <w:rsid w:val="008F784C"/>
    <w:rsid w:val="00913091"/>
    <w:rsid w:val="00926B3E"/>
    <w:rsid w:val="009329F3"/>
    <w:rsid w:val="00947665"/>
    <w:rsid w:val="00965E87"/>
    <w:rsid w:val="00992AC6"/>
    <w:rsid w:val="009A1C31"/>
    <w:rsid w:val="009C2C04"/>
    <w:rsid w:val="009C7447"/>
    <w:rsid w:val="009D5DBC"/>
    <w:rsid w:val="009E70DD"/>
    <w:rsid w:val="009F1DB2"/>
    <w:rsid w:val="00A22216"/>
    <w:rsid w:val="00A2764C"/>
    <w:rsid w:val="00A27925"/>
    <w:rsid w:val="00A52E02"/>
    <w:rsid w:val="00A839E3"/>
    <w:rsid w:val="00B02160"/>
    <w:rsid w:val="00B17105"/>
    <w:rsid w:val="00B56ABA"/>
    <w:rsid w:val="00B676B0"/>
    <w:rsid w:val="00BE571B"/>
    <w:rsid w:val="00BF07CC"/>
    <w:rsid w:val="00C86783"/>
    <w:rsid w:val="00CA7E1A"/>
    <w:rsid w:val="00CE3061"/>
    <w:rsid w:val="00CF31C9"/>
    <w:rsid w:val="00D00DD2"/>
    <w:rsid w:val="00D839F4"/>
    <w:rsid w:val="00D9051F"/>
    <w:rsid w:val="00DE0FC3"/>
    <w:rsid w:val="00DE7243"/>
    <w:rsid w:val="00DF7355"/>
    <w:rsid w:val="00E07C49"/>
    <w:rsid w:val="00E3628B"/>
    <w:rsid w:val="00E65ACE"/>
    <w:rsid w:val="00E95A47"/>
    <w:rsid w:val="00EB0AF6"/>
    <w:rsid w:val="00EC3A6F"/>
    <w:rsid w:val="00F26411"/>
    <w:rsid w:val="00F37B4F"/>
    <w:rsid w:val="00F552F6"/>
    <w:rsid w:val="00FE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A46BC71"/>
  <w15:docId w15:val="{905110E9-A8AB-4C17-9ADB-E794C86F6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39F4"/>
    <w:pPr>
      <w:spacing w:before="80" w:after="80" w:line="240" w:lineRule="auto"/>
      <w:ind w:left="851"/>
      <w:contextualSpacing/>
      <w:jc w:val="both"/>
    </w:pPr>
    <w:rPr>
      <w:rFonts w:ascii="Arial Narrow" w:hAnsi="Arial Narrow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C2C04"/>
    <w:pPr>
      <w:keepNext/>
      <w:keepLines/>
      <w:pBdr>
        <w:top w:val="single" w:sz="4" w:space="12" w:color="auto"/>
        <w:bottom w:val="single" w:sz="4" w:space="12" w:color="auto"/>
      </w:pBdr>
      <w:tabs>
        <w:tab w:val="left" w:pos="3828"/>
      </w:tabs>
      <w:spacing w:before="240"/>
      <w:ind w:left="0"/>
      <w:jc w:val="left"/>
      <w:outlineLvl w:val="0"/>
    </w:pPr>
    <w:rPr>
      <w:rFonts w:eastAsiaTheme="majorEastAsia" w:cstheme="majorBidi"/>
      <w:b/>
      <w:caps/>
      <w:sz w:val="36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D00DD2"/>
    <w:pPr>
      <w:keepNext/>
      <w:keepLines/>
      <w:numPr>
        <w:numId w:val="7"/>
      </w:numPr>
      <w:spacing w:before="240"/>
      <w:jc w:val="left"/>
      <w:outlineLvl w:val="1"/>
    </w:pPr>
    <w:rPr>
      <w:rFonts w:eastAsiaTheme="majorEastAsia" w:cstheme="majorBidi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628B"/>
    <w:pPr>
      <w:keepNext/>
      <w:keepLines/>
      <w:numPr>
        <w:numId w:val="8"/>
      </w:numPr>
      <w:spacing w:before="240"/>
      <w:ind w:hanging="720"/>
      <w:jc w:val="left"/>
      <w:outlineLvl w:val="2"/>
    </w:pPr>
    <w:rPr>
      <w:rFonts w:eastAsiaTheme="majorEastAsia" w:cstheme="majorBidi"/>
      <w:sz w:val="28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E3628B"/>
    <w:pPr>
      <w:keepNext/>
      <w:keepLines/>
      <w:numPr>
        <w:numId w:val="17"/>
      </w:numPr>
      <w:spacing w:before="240"/>
      <w:outlineLvl w:val="3"/>
    </w:pPr>
    <w:rPr>
      <w:rFonts w:eastAsiaTheme="majorEastAsia" w:cstheme="majorBidi"/>
      <w:b/>
      <w:iCs/>
    </w:rPr>
  </w:style>
  <w:style w:type="paragraph" w:styleId="Nadpis5">
    <w:name w:val="heading 5"/>
    <w:aliases w:val="skrytý"/>
    <w:basedOn w:val="Normln"/>
    <w:next w:val="Normln"/>
    <w:link w:val="Nadpis5Char"/>
    <w:uiPriority w:val="9"/>
    <w:unhideWhenUsed/>
    <w:qFormat/>
    <w:rsid w:val="00E65ACE"/>
    <w:pPr>
      <w:outlineLvl w:val="4"/>
    </w:pPr>
    <w:rPr>
      <w:vanish/>
      <w:color w:val="FF000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064698"/>
    <w:pPr>
      <w:keepNext/>
      <w:keepLines/>
      <w:spacing w:before="40" w:after="0"/>
      <w:ind w:left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64698"/>
    <w:pPr>
      <w:keepNext/>
      <w:keepLines/>
      <w:spacing w:before="40" w:after="0"/>
      <w:ind w:left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64698"/>
    <w:pPr>
      <w:keepNext/>
      <w:keepLines/>
      <w:spacing w:before="40" w:after="0"/>
      <w:ind w:lef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4698"/>
    <w:pPr>
      <w:keepNext/>
      <w:keepLines/>
      <w:spacing w:before="40" w:after="0"/>
      <w:ind w:lef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2C04"/>
    <w:rPr>
      <w:rFonts w:ascii="Arial Narrow" w:eastAsiaTheme="majorEastAsia" w:hAnsi="Arial Narrow" w:cstheme="majorBidi"/>
      <w:b/>
      <w:caps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00DD2"/>
    <w:rPr>
      <w:rFonts w:ascii="Arial Narrow" w:eastAsiaTheme="majorEastAsia" w:hAnsi="Arial Narrow" w:cstheme="majorBidi"/>
      <w:sz w:val="32"/>
      <w:szCs w:val="26"/>
    </w:rPr>
  </w:style>
  <w:style w:type="paragraph" w:customStyle="1" w:styleId="l31">
    <w:name w:val="l3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41">
    <w:name w:val="l4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51">
    <w:name w:val="l5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61">
    <w:name w:val="l6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628B"/>
    <w:rPr>
      <w:rFonts w:ascii="Arial Narrow" w:eastAsiaTheme="majorEastAsia" w:hAnsi="Arial Narrow" w:cstheme="majorBidi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3628B"/>
    <w:rPr>
      <w:rFonts w:ascii="Arial Narrow" w:eastAsiaTheme="majorEastAsia" w:hAnsi="Arial Narrow" w:cstheme="majorBidi"/>
      <w:b/>
      <w:iC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24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24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E7243"/>
    <w:pPr>
      <w:pBdr>
        <w:bottom w:val="single" w:sz="4" w:space="1" w:color="auto"/>
      </w:pBdr>
      <w:tabs>
        <w:tab w:val="center" w:pos="4536"/>
        <w:tab w:val="right" w:pos="9072"/>
      </w:tabs>
      <w:spacing w:before="0" w:after="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DE7243"/>
    <w:rPr>
      <w:rFonts w:ascii="Arial Narrow" w:hAnsi="Arial Narrow"/>
      <w:sz w:val="24"/>
    </w:rPr>
  </w:style>
  <w:style w:type="paragraph" w:styleId="Zpat">
    <w:name w:val="footer"/>
    <w:basedOn w:val="Normln"/>
    <w:link w:val="ZpatChar"/>
    <w:uiPriority w:val="99"/>
    <w:unhideWhenUsed/>
    <w:rsid w:val="00DE7243"/>
    <w:pPr>
      <w:pBdr>
        <w:top w:val="single" w:sz="4" w:space="1" w:color="auto"/>
      </w:pBdr>
      <w:tabs>
        <w:tab w:val="center" w:pos="4536"/>
        <w:tab w:val="right" w:pos="9072"/>
      </w:tabs>
      <w:spacing w:before="0" w:after="0"/>
      <w:ind w:left="0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DE7243"/>
    <w:rPr>
      <w:rFonts w:ascii="Arial Narrow" w:hAnsi="Arial Narrow"/>
      <w:sz w:val="20"/>
    </w:rPr>
  </w:style>
  <w:style w:type="character" w:customStyle="1" w:styleId="Nadpis5Char">
    <w:name w:val="Nadpis 5 Char"/>
    <w:aliases w:val="skrytý Char"/>
    <w:basedOn w:val="Standardnpsmoodstavce"/>
    <w:link w:val="Nadpis5"/>
    <w:uiPriority w:val="9"/>
    <w:rsid w:val="00E65ACE"/>
    <w:rPr>
      <w:rFonts w:ascii="Arial Narrow" w:hAnsi="Arial Narrow"/>
      <w:vanish/>
      <w:color w:val="FF0000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6469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6469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646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46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9E70DD"/>
    <w:pPr>
      <w:tabs>
        <w:tab w:val="left" w:pos="851"/>
        <w:tab w:val="right" w:leader="dot" w:pos="9062"/>
      </w:tabs>
      <w:spacing w:after="100"/>
      <w:ind w:left="0"/>
    </w:pPr>
  </w:style>
  <w:style w:type="paragraph" w:styleId="Nzev">
    <w:name w:val="Title"/>
    <w:basedOn w:val="Normln"/>
    <w:next w:val="Normln"/>
    <w:link w:val="NzevChar"/>
    <w:uiPriority w:val="10"/>
    <w:qFormat/>
    <w:rsid w:val="00D00DD2"/>
    <w:pPr>
      <w:spacing w:before="0" w:after="0"/>
      <w:jc w:val="left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0DD2"/>
    <w:rPr>
      <w:rFonts w:ascii="Arial Narrow" w:eastAsiaTheme="majorEastAsia" w:hAnsi="Arial Narrow" w:cstheme="majorBidi"/>
      <w:b/>
      <w:caps/>
      <w:spacing w:val="-10"/>
      <w:kern w:val="28"/>
      <w:sz w:val="36"/>
      <w:szCs w:val="56"/>
    </w:rPr>
  </w:style>
  <w:style w:type="paragraph" w:customStyle="1" w:styleId="Obsahdokumentace">
    <w:name w:val="Obsah dokumentace"/>
    <w:basedOn w:val="Normln"/>
    <w:link w:val="ObsahdokumentaceChar"/>
    <w:qFormat/>
    <w:rsid w:val="007316EF"/>
    <w:pPr>
      <w:ind w:left="4253" w:hanging="284"/>
      <w:jc w:val="left"/>
    </w:pPr>
    <w:rPr>
      <w:sz w:val="20"/>
    </w:rPr>
  </w:style>
  <w:style w:type="character" w:customStyle="1" w:styleId="ObsahdokumentaceChar">
    <w:name w:val="Obsah dokumentace Char"/>
    <w:basedOn w:val="Standardnpsmoodstavce"/>
    <w:link w:val="Obsahdokumentace"/>
    <w:rsid w:val="007316EF"/>
    <w:rPr>
      <w:rFonts w:ascii="Arial Narrow" w:hAnsi="Arial Narrow"/>
      <w:sz w:val="20"/>
    </w:rPr>
  </w:style>
  <w:style w:type="paragraph" w:customStyle="1" w:styleId="Texttabulky">
    <w:name w:val="Text tabulky"/>
    <w:rsid w:val="009E70DD"/>
    <w:pPr>
      <w:spacing w:after="0" w:line="240" w:lineRule="auto"/>
    </w:pPr>
    <w:rPr>
      <w:rFonts w:ascii="Arial Narrow" w:eastAsia="Times New Roman" w:hAnsi="Arial Narrow" w:cs="Times New Roman"/>
      <w:color w:val="000000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F5AB0"/>
    <w:pPr>
      <w:ind w:left="720"/>
    </w:pPr>
  </w:style>
  <w:style w:type="paragraph" w:styleId="Obsah4">
    <w:name w:val="toc 4"/>
    <w:basedOn w:val="Normln"/>
    <w:next w:val="Normln"/>
    <w:autoRedefine/>
    <w:uiPriority w:val="39"/>
    <w:unhideWhenUsed/>
    <w:rsid w:val="001D1FD5"/>
    <w:pPr>
      <w:tabs>
        <w:tab w:val="left" w:pos="1320"/>
        <w:tab w:val="right" w:leader="dot" w:pos="9063"/>
      </w:tabs>
      <w:spacing w:before="0" w:after="0"/>
      <w:ind w:left="720"/>
    </w:pPr>
  </w:style>
  <w:style w:type="character" w:styleId="Hypertextovodkaz">
    <w:name w:val="Hyperlink"/>
    <w:basedOn w:val="Standardnpsmoodstavce"/>
    <w:rsid w:val="00040B33"/>
    <w:rPr>
      <w:rFonts w:ascii="Arial" w:hAnsi="Arial"/>
      <w:i/>
      <w:color w:val="0000FF"/>
      <w:sz w:val="24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40B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7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3910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0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30184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099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86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496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DO.cz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emix.cz/produkty/cempaint-extr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mix.cz/produkty/penetrace-zakladn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cemix.cz/produkty/jednovrstva-omitka-strojni-a-rucni-lehcen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C2128-AD42-4BF1-AC1A-76D15DBE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5</Pages>
  <Words>1736</Words>
  <Characters>10248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Částek</dc:creator>
  <cp:keywords/>
  <dc:description/>
  <cp:lastModifiedBy>Lukáš Komárek</cp:lastModifiedBy>
  <cp:revision>1</cp:revision>
  <cp:lastPrinted>2022-10-20T05:53:00Z</cp:lastPrinted>
  <dcterms:created xsi:type="dcterms:W3CDTF">2018-12-20T13:15:00Z</dcterms:created>
  <dcterms:modified xsi:type="dcterms:W3CDTF">2022-10-21T06:50:00Z</dcterms:modified>
</cp:coreProperties>
</file>